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drawings/drawing9.xml" ContentType="application/vnd.openxmlformats-officedocument.drawingml.chartshapes+xml"/>
  <Override PartName="/word/charts/chart12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drawings/drawing10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694" w:rsidRDefault="000E5A8B" w:rsidP="00A82BF3">
      <w:pPr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1DD92BE" wp14:editId="2C532C9D">
            <wp:extent cx="9720000" cy="61200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A4694" w:rsidRDefault="007A4694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0E5A8B" w:rsidRDefault="000E5A8B" w:rsidP="00A82BF3">
      <w:pPr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DE33ABF" wp14:editId="615162F3">
            <wp:extent cx="9720000" cy="6120000"/>
            <wp:effectExtent l="0" t="0" r="0" b="0"/>
            <wp:docPr id="12" name="Diagram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61000" w:rsidRDefault="000E5A8B" w:rsidP="00A82BF3">
      <w:pPr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A4DF742" wp14:editId="6C135B37">
            <wp:extent cx="9720000" cy="6120000"/>
            <wp:effectExtent l="0" t="0" r="0" b="0"/>
            <wp:docPr id="13" name="Diagram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61000" w:rsidRDefault="00661000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661000" w:rsidRDefault="000E5A8B" w:rsidP="00A82BF3">
      <w:pPr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D9F4EAF" wp14:editId="239A533D">
            <wp:extent cx="9720000" cy="6120000"/>
            <wp:effectExtent l="0" t="0" r="0" b="0"/>
            <wp:docPr id="14" name="Diagram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61000" w:rsidRDefault="00661000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DA5B83" w:rsidRDefault="00DA5B83" w:rsidP="00A82BF3">
      <w:pPr>
        <w:spacing w:after="0" w:line="240" w:lineRule="auto"/>
        <w:jc w:val="left"/>
        <w:rPr>
          <w:lang w:val="en-US"/>
        </w:rPr>
      </w:pPr>
    </w:p>
    <w:p w:rsidR="00661000" w:rsidRDefault="000E5A8B" w:rsidP="00A82BF3">
      <w:pPr>
        <w:autoSpaceDE w:val="0"/>
        <w:autoSpaceDN w:val="0"/>
        <w:adjustRightInd w:val="0"/>
        <w:spacing w:after="0" w:line="240" w:lineRule="auto"/>
        <w:ind w:left="-57" w:right="-57"/>
        <w:jc w:val="left"/>
        <w:rPr>
          <w:lang w:val="en-US"/>
        </w:rPr>
      </w:pPr>
      <w:r w:rsidRPr="00661000">
        <w:rPr>
          <w:rFonts w:ascii="Arial" w:hAnsi="Arial" w:cs="Arial"/>
          <w:noProof/>
          <w:sz w:val="32"/>
          <w:szCs w:val="32"/>
          <w:lang w:val="en-US"/>
        </w:rPr>
        <w:drawing>
          <wp:inline distT="0" distB="0" distL="0" distR="0" wp14:anchorId="7277FF75" wp14:editId="00902378">
            <wp:extent cx="9720000" cy="6120000"/>
            <wp:effectExtent l="0" t="0" r="0" b="0"/>
            <wp:docPr id="7" name="Diagram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61000" w:rsidRDefault="00661000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661000" w:rsidRDefault="000E5A8B" w:rsidP="00A82BF3">
      <w:pPr>
        <w:autoSpaceDE w:val="0"/>
        <w:autoSpaceDN w:val="0"/>
        <w:adjustRightInd w:val="0"/>
        <w:spacing w:after="0" w:line="240" w:lineRule="auto"/>
        <w:ind w:left="-57" w:right="-57"/>
        <w:jc w:val="left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4AD5EBA" wp14:editId="7A17DEE2">
            <wp:extent cx="9720000" cy="6120000"/>
            <wp:effectExtent l="0" t="0" r="0" b="0"/>
            <wp:docPr id="8" name="Diagram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61000" w:rsidRDefault="00661000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0E5A8B" w:rsidRPr="00333863" w:rsidRDefault="000E5A8B" w:rsidP="00A82BF3">
      <w:pPr>
        <w:autoSpaceDE w:val="0"/>
        <w:autoSpaceDN w:val="0"/>
        <w:adjustRightInd w:val="0"/>
        <w:spacing w:after="0" w:line="240" w:lineRule="auto"/>
        <w:ind w:left="-57" w:right="-57"/>
        <w:jc w:val="left"/>
        <w:rPr>
          <w:lang w:val="en-US"/>
        </w:rPr>
      </w:pPr>
    </w:p>
    <w:p w:rsidR="00661000" w:rsidRDefault="000E5A8B" w:rsidP="003D593F">
      <w:pPr>
        <w:autoSpaceDE w:val="0"/>
        <w:autoSpaceDN w:val="0"/>
        <w:adjustRightInd w:val="0"/>
        <w:spacing w:after="0" w:line="240" w:lineRule="auto"/>
        <w:ind w:left="-57" w:right="-57"/>
        <w:jc w:val="left"/>
        <w:rPr>
          <w:rFonts w:cs="Times New Roman"/>
          <w:szCs w:val="24"/>
        </w:rPr>
      </w:pPr>
      <w:r>
        <w:rPr>
          <w:noProof/>
          <w:lang w:val="en-US"/>
        </w:rPr>
        <w:drawing>
          <wp:inline distT="0" distB="0" distL="0" distR="0" wp14:anchorId="00CE7D3A" wp14:editId="0CA6D258">
            <wp:extent cx="9720000" cy="61200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61000" w:rsidRDefault="00661000">
      <w:pPr>
        <w:spacing w:line="259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DA5B83" w:rsidRDefault="000E5A8B" w:rsidP="003D593F">
      <w:pPr>
        <w:autoSpaceDE w:val="0"/>
        <w:autoSpaceDN w:val="0"/>
        <w:adjustRightInd w:val="0"/>
        <w:spacing w:after="0" w:line="240" w:lineRule="auto"/>
        <w:ind w:left="-57" w:right="-57"/>
        <w:jc w:val="left"/>
        <w:rPr>
          <w:rFonts w:cs="Times New Roman"/>
          <w:szCs w:val="24"/>
        </w:rPr>
      </w:pPr>
      <w:r>
        <w:rPr>
          <w:noProof/>
          <w:lang w:val="en-US"/>
        </w:rPr>
        <w:lastRenderedPageBreak/>
        <w:drawing>
          <wp:inline distT="0" distB="0" distL="0" distR="0" wp14:anchorId="76E03D41" wp14:editId="139AD04D">
            <wp:extent cx="9720000" cy="6120000"/>
            <wp:effectExtent l="0" t="0" r="0" b="0"/>
            <wp:docPr id="10" name="Diagram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E5A8B" w:rsidRDefault="003D593F" w:rsidP="00F85CAE">
      <w:pPr>
        <w:spacing w:after="0" w:line="240" w:lineRule="auto"/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A4E9670" wp14:editId="03EDEC75">
            <wp:extent cx="9720000" cy="6120000"/>
            <wp:effectExtent l="0" t="0" r="0" b="0"/>
            <wp:docPr id="1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A5B83" w:rsidRDefault="00DA5B83">
      <w:pPr>
        <w:spacing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:rsidR="000E5A8B" w:rsidRDefault="000E5A8B" w:rsidP="00A82BF3">
      <w:pPr>
        <w:spacing w:after="0" w:line="240" w:lineRule="auto"/>
        <w:jc w:val="left"/>
        <w:rPr>
          <w:lang w:val="en-US"/>
        </w:rPr>
      </w:pPr>
      <w:r w:rsidRPr="001040DE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463DBA08" wp14:editId="4916A27E">
            <wp:extent cx="9720000" cy="6120000"/>
            <wp:effectExtent l="0" t="0" r="0" b="0"/>
            <wp:docPr id="15" name="Diagram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F85CAE" w:rsidRDefault="00F85CAE" w:rsidP="00A82BF3">
      <w:pPr>
        <w:spacing w:after="0" w:line="240" w:lineRule="auto"/>
        <w:jc w:val="left"/>
        <w:rPr>
          <w:lang w:val="en-US"/>
        </w:rPr>
      </w:pPr>
    </w:p>
    <w:p w:rsidR="000767FC" w:rsidRDefault="000E5A8B" w:rsidP="00F9019B">
      <w:pPr>
        <w:tabs>
          <w:tab w:val="left" w:pos="6521"/>
        </w:tabs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F83778" wp14:editId="5074D215">
            <wp:extent cx="9720000" cy="6120000"/>
            <wp:effectExtent l="0" t="0" r="0" b="0"/>
            <wp:docPr id="17" name="Diagram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bookmarkStart w:id="0" w:name="_GoBack"/>
      <w:bookmarkEnd w:id="0"/>
    </w:p>
    <w:p w:rsidR="000767FC" w:rsidRDefault="000767FC">
      <w:pPr>
        <w:spacing w:line="259" w:lineRule="auto"/>
        <w:jc w:val="left"/>
        <w:rPr>
          <w:lang w:val="en-US"/>
        </w:rPr>
      </w:pPr>
    </w:p>
    <w:p w:rsidR="000E5A8B" w:rsidRDefault="000E5A8B" w:rsidP="00F9019B">
      <w:pPr>
        <w:tabs>
          <w:tab w:val="left" w:pos="6521"/>
        </w:tabs>
        <w:spacing w:after="0" w:line="240" w:lineRule="auto"/>
        <w:jc w:val="left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CAC4127" wp14:editId="674C409E">
            <wp:extent cx="9720000" cy="6120000"/>
            <wp:effectExtent l="0" t="0" r="0" b="0"/>
            <wp:docPr id="18" name="Diagram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sectPr w:rsidR="000E5A8B" w:rsidSect="00DA5B83">
      <w:footerReference w:type="default" r:id="rId19"/>
      <w:pgSz w:w="16838" w:h="11906" w:orient="landscape"/>
      <w:pgMar w:top="567" w:right="726" w:bottom="567" w:left="567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0D" w:rsidRDefault="00C16A0D" w:rsidP="00A82BF3">
      <w:pPr>
        <w:spacing w:after="0" w:line="240" w:lineRule="auto"/>
      </w:pPr>
      <w:r>
        <w:separator/>
      </w:r>
    </w:p>
  </w:endnote>
  <w:endnote w:type="continuationSeparator" w:id="0">
    <w:p w:rsidR="00C16A0D" w:rsidRDefault="00C16A0D" w:rsidP="00A8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BF3" w:rsidRDefault="00A82BF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0D" w:rsidRDefault="00C16A0D" w:rsidP="00A82BF3">
      <w:pPr>
        <w:spacing w:after="0" w:line="240" w:lineRule="auto"/>
      </w:pPr>
      <w:r>
        <w:separator/>
      </w:r>
    </w:p>
  </w:footnote>
  <w:footnote w:type="continuationSeparator" w:id="0">
    <w:p w:rsidR="00C16A0D" w:rsidRDefault="00C16A0D" w:rsidP="00A82B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8B"/>
    <w:rsid w:val="00005E4B"/>
    <w:rsid w:val="00026B89"/>
    <w:rsid w:val="00027FF7"/>
    <w:rsid w:val="000767FC"/>
    <w:rsid w:val="000E5A8B"/>
    <w:rsid w:val="001040DE"/>
    <w:rsid w:val="001251E8"/>
    <w:rsid w:val="00154ECD"/>
    <w:rsid w:val="00166856"/>
    <w:rsid w:val="00194336"/>
    <w:rsid w:val="001B2FE5"/>
    <w:rsid w:val="001B618A"/>
    <w:rsid w:val="001C2478"/>
    <w:rsid w:val="00214C84"/>
    <w:rsid w:val="00234F39"/>
    <w:rsid w:val="00325F8E"/>
    <w:rsid w:val="00334D9C"/>
    <w:rsid w:val="003D593F"/>
    <w:rsid w:val="00430E18"/>
    <w:rsid w:val="0048736A"/>
    <w:rsid w:val="004E4373"/>
    <w:rsid w:val="005302AA"/>
    <w:rsid w:val="00585CA7"/>
    <w:rsid w:val="005A3C6C"/>
    <w:rsid w:val="005B4BBA"/>
    <w:rsid w:val="005B4CAE"/>
    <w:rsid w:val="00617901"/>
    <w:rsid w:val="006502A2"/>
    <w:rsid w:val="00661000"/>
    <w:rsid w:val="00772016"/>
    <w:rsid w:val="00783DAA"/>
    <w:rsid w:val="007A4694"/>
    <w:rsid w:val="008479E0"/>
    <w:rsid w:val="00964EE0"/>
    <w:rsid w:val="00970725"/>
    <w:rsid w:val="00A82BF3"/>
    <w:rsid w:val="00AD302C"/>
    <w:rsid w:val="00C02ECE"/>
    <w:rsid w:val="00C16A0D"/>
    <w:rsid w:val="00D94834"/>
    <w:rsid w:val="00DA24DB"/>
    <w:rsid w:val="00DA5B83"/>
    <w:rsid w:val="00E56DFE"/>
    <w:rsid w:val="00EA1C49"/>
    <w:rsid w:val="00F22D7A"/>
    <w:rsid w:val="00F33099"/>
    <w:rsid w:val="00F77498"/>
    <w:rsid w:val="00F85CAE"/>
    <w:rsid w:val="00F86FA5"/>
    <w:rsid w:val="00F9019B"/>
    <w:rsid w:val="00FD02F5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D5E4C"/>
  <w15:chartTrackingRefBased/>
  <w15:docId w15:val="{2DB45821-4D0B-473B-8CC4-8A8C23D2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5A8B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Cmsor1">
    <w:name w:val="heading 1"/>
    <w:aliases w:val="Fejezet címe"/>
    <w:basedOn w:val="Norml"/>
    <w:next w:val="Norml"/>
    <w:link w:val="Cmsor1Char"/>
    <w:uiPriority w:val="9"/>
    <w:qFormat/>
    <w:rsid w:val="005B4BBA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D0D0D" w:themeColor="text1" w:themeTint="F2"/>
      <w:sz w:val="28"/>
      <w:szCs w:val="32"/>
    </w:rPr>
  </w:style>
  <w:style w:type="paragraph" w:styleId="Cmsor2">
    <w:name w:val="heading 2"/>
    <w:aliases w:val="Alfejezet"/>
    <w:basedOn w:val="Norml"/>
    <w:next w:val="Norml"/>
    <w:link w:val="Cmsor2Char"/>
    <w:unhideWhenUsed/>
    <w:qFormat/>
    <w:rsid w:val="005B4BBA"/>
    <w:pPr>
      <w:keepNext/>
      <w:keepLines/>
      <w:spacing w:after="0"/>
      <w:jc w:val="center"/>
      <w:outlineLvl w:val="1"/>
    </w:pPr>
    <w:rPr>
      <w:rFonts w:eastAsiaTheme="majorEastAsia" w:cstheme="majorBidi"/>
      <w:b/>
      <w:bCs/>
      <w:color w:val="000000" w:themeColor="text1"/>
      <w:szCs w:val="26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Fejezet címe Char"/>
    <w:basedOn w:val="Bekezdsalapbettpusa"/>
    <w:link w:val="Cmsor1"/>
    <w:uiPriority w:val="9"/>
    <w:rsid w:val="005B4BBA"/>
    <w:rPr>
      <w:rFonts w:ascii="Times New Roman" w:eastAsiaTheme="majorEastAsia" w:hAnsi="Times New Roman" w:cstheme="majorBidi"/>
      <w:b/>
      <w:color w:val="0D0D0D" w:themeColor="text1" w:themeTint="F2"/>
      <w:sz w:val="28"/>
      <w:szCs w:val="32"/>
    </w:rPr>
  </w:style>
  <w:style w:type="character" w:customStyle="1" w:styleId="Cmsor2Char">
    <w:name w:val="Címsor 2 Char"/>
    <w:aliases w:val="Alfejezet Char"/>
    <w:basedOn w:val="Bekezdsalapbettpusa"/>
    <w:link w:val="Cmsor2"/>
    <w:rsid w:val="005B4BBA"/>
    <w:rPr>
      <w:rFonts w:ascii="Times New Roman" w:eastAsiaTheme="majorEastAsia" w:hAnsi="Times New Roman" w:cstheme="majorBidi"/>
      <w:b/>
      <w:bCs/>
      <w:color w:val="000000" w:themeColor="text1"/>
      <w:sz w:val="24"/>
      <w:szCs w:val="26"/>
      <w:lang w:val="en-US" w:bidi="en-US"/>
    </w:rPr>
  </w:style>
  <w:style w:type="paragraph" w:styleId="Alcm">
    <w:name w:val="Subtitle"/>
    <w:aliases w:val="1.1.1."/>
    <w:basedOn w:val="Norml"/>
    <w:next w:val="Norml"/>
    <w:link w:val="AlcmChar"/>
    <w:uiPriority w:val="11"/>
    <w:qFormat/>
    <w:rsid w:val="00AD302C"/>
    <w:pPr>
      <w:numPr>
        <w:ilvl w:val="1"/>
      </w:numPr>
    </w:pPr>
    <w:rPr>
      <w:rFonts w:eastAsiaTheme="minorEastAsia"/>
      <w:b/>
      <w:color w:val="0D0D0D" w:themeColor="text1" w:themeTint="F2"/>
      <w:spacing w:val="15"/>
    </w:rPr>
  </w:style>
  <w:style w:type="character" w:customStyle="1" w:styleId="AlcmChar">
    <w:name w:val="Alcím Char"/>
    <w:aliases w:val="1.1.1. Char"/>
    <w:basedOn w:val="Bekezdsalapbettpusa"/>
    <w:link w:val="Alcm"/>
    <w:uiPriority w:val="11"/>
    <w:rsid w:val="00AD302C"/>
    <w:rPr>
      <w:rFonts w:ascii="Times New Roman" w:eastAsiaTheme="minorEastAsia" w:hAnsi="Times New Roman"/>
      <w:b/>
      <w:color w:val="0D0D0D" w:themeColor="text1" w:themeTint="F2"/>
      <w:spacing w:val="15"/>
      <w:sz w:val="24"/>
    </w:rPr>
  </w:style>
  <w:style w:type="table" w:styleId="Tblzategyszer2">
    <w:name w:val="Plain Table 2"/>
    <w:basedOn w:val="Normltblzat"/>
    <w:uiPriority w:val="42"/>
    <w:rsid w:val="000E5A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rodalomjegyzk">
    <w:name w:val="Bibliography"/>
    <w:basedOn w:val="Norml"/>
    <w:next w:val="Norml"/>
    <w:uiPriority w:val="37"/>
    <w:unhideWhenUsed/>
    <w:rsid w:val="000E5A8B"/>
    <w:pPr>
      <w:tabs>
        <w:tab w:val="left" w:pos="624"/>
      </w:tabs>
      <w:spacing w:after="0" w:line="240" w:lineRule="auto"/>
      <w:ind w:left="624" w:hanging="624"/>
    </w:pPr>
  </w:style>
  <w:style w:type="character" w:styleId="Kiemels2">
    <w:name w:val="Strong"/>
    <w:uiPriority w:val="22"/>
    <w:qFormat/>
    <w:rsid w:val="00430E18"/>
    <w:rPr>
      <w:b/>
      <w:bCs/>
    </w:rPr>
  </w:style>
  <w:style w:type="character" w:customStyle="1" w:styleId="apple-converted-space">
    <w:name w:val="apple-converted-space"/>
    <w:basedOn w:val="Bekezdsalapbettpusa"/>
    <w:rsid w:val="00430E18"/>
  </w:style>
  <w:style w:type="paragraph" w:styleId="lfej">
    <w:name w:val="header"/>
    <w:basedOn w:val="Norml"/>
    <w:link w:val="lfejChar"/>
    <w:uiPriority w:val="99"/>
    <w:unhideWhenUsed/>
    <w:rsid w:val="00A82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82BF3"/>
    <w:rPr>
      <w:rFonts w:ascii="Times New Roman" w:hAnsi="Times New Roman"/>
      <w:sz w:val="24"/>
    </w:rPr>
  </w:style>
  <w:style w:type="paragraph" w:styleId="llb">
    <w:name w:val="footer"/>
    <w:basedOn w:val="Norml"/>
    <w:link w:val="llbChar"/>
    <w:uiPriority w:val="99"/>
    <w:unhideWhenUsed/>
    <w:rsid w:val="00A82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82BF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CongoRed%20sz&#225;m&#237;t&#225;sok%202016%2011%2010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Bek&#252;ld&#246;tt%20cikkek\Act%20Chim%20Slov\Munkaf&#252;zet1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oleObject" Target="file:///C:\Users\Eszter\Desktop\Mega%20felt&#246;lt&#233;s\Bek&#252;ld&#246;tt%20cikkek\Act%20Chim%20Slov\Munkaf&#252;zet1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Bek&#252;ld&#246;tt%20cikkek\Act%20Chim%20Slov\Munkaf&#252;zet1.xlsx" TargetMode="Externa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chartUserShapes" Target="../drawings/drawing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BPB%20sz&#225;m&#237;t&#225;sok%202016%2011%2017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MB%20sz&#225;m&#237;t&#225;sok%202016%2010%2022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Malachite%20Green%20sz&#225;m&#237;t&#225;sok%202016%2010%2022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CongoRed%20sz&#225;m&#237;t&#225;sok%202016%2011%2010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BPB%20sz&#225;m&#237;t&#225;sok%202016%2011%2017.xlsx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MB%20sz&#225;m&#237;t&#225;sok%202016%2010%2022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szter\Desktop\Mega%20felt&#246;lt&#233;s\Kutat&#225;sok\Indik&#225;tor+Toj&#225;sh&#233;j\Malachite%20Green%20sz&#225;m&#237;t&#225;sok%202016%2010%2022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Munkaf&#252;zet1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884218848491972"/>
          <c:y val="0.11546406072035978"/>
          <c:w val="0.76220515176444192"/>
          <c:h val="0.73903980838145922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'Hatékonyság grafikon'!$G$3</c:f>
              <c:strCache>
                <c:ptCount val="1"/>
                <c:pt idx="0">
                  <c:v>E(%)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-4.841412567540295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99.03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CEA-441F-BC14-51EFE34ED277}"/>
                </c:ext>
              </c:extLst>
            </c:dLbl>
            <c:dLbl>
              <c:idx val="1"/>
              <c:layout>
                <c:manualLayout>
                  <c:x val="-1.3065917554060233E-3"/>
                  <c:y val="-8.301338590847773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97.64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CEA-441F-BC14-51EFE34ED277}"/>
                </c:ext>
              </c:extLst>
            </c:dLbl>
            <c:dLbl>
              <c:idx val="2"/>
              <c:layout>
                <c:manualLayout>
                  <c:x val="9.5815621859535056E-17"/>
                  <c:y val="-2.61552628117189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95.51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CEA-441F-BC14-51EFE34ED277}"/>
                </c:ext>
              </c:extLst>
            </c:dLbl>
            <c:dLbl>
              <c:idx val="3"/>
              <c:layout>
                <c:manualLayout>
                  <c:x val="0"/>
                  <c:y val="-4.73762949393700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92.83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CEA-441F-BC14-51EFE34ED277}"/>
                </c:ext>
              </c:extLst>
            </c:dLbl>
            <c:dLbl>
              <c:idx val="4"/>
              <c:layout>
                <c:manualLayout>
                  <c:x val="7.8605540657486657E-3"/>
                  <c:y val="-3.51040351629899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93.42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CEA-441F-BC14-51EFE34ED2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grafikon'!$G$4:$G$8</c:f>
              <c:numCache>
                <c:formatCode>0.00</c:formatCode>
                <c:ptCount val="5"/>
                <c:pt idx="0">
                  <c:v>99.034455579326661</c:v>
                </c:pt>
                <c:pt idx="1">
                  <c:v>97.643515237420274</c:v>
                </c:pt>
                <c:pt idx="2">
                  <c:v>95.507215089470023</c:v>
                </c:pt>
                <c:pt idx="3">
                  <c:v>92.832370145206994</c:v>
                </c:pt>
                <c:pt idx="4">
                  <c:v>93.424070346222805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CEA-441F-BC14-51EFE34ED2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43968"/>
        <c:axId val="171844528"/>
      </c:barChart>
      <c:lineChart>
        <c:grouping val="standard"/>
        <c:varyColors val="0"/>
        <c:ser>
          <c:idx val="0"/>
          <c:order val="0"/>
          <c:tx>
            <c:strRef>
              <c:f>'Hatékonyság grafikon'!$F$3</c:f>
              <c:strCache>
                <c:ptCount val="1"/>
                <c:pt idx="0">
                  <c:v>qmax</c:v>
                </c:pt>
              </c:strCache>
            </c:strRef>
          </c:tx>
          <c:spPr>
            <a:ln w="28575" cap="rnd">
              <a:solidFill>
                <a:schemeClr val="tx1">
                  <a:lumMod val="95000"/>
                  <a:lumOff val="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grafikon'!$F$4:$F$8</c:f>
              <c:numCache>
                <c:formatCode>0.000</c:formatCode>
                <c:ptCount val="5"/>
                <c:pt idx="0">
                  <c:v>0.32953739154870199</c:v>
                </c:pt>
                <c:pt idx="1">
                  <c:v>0.63235800344234094</c:v>
                </c:pt>
                <c:pt idx="2">
                  <c:v>0.92202981020291086</c:v>
                </c:pt>
                <c:pt idx="3">
                  <c:v>1.2379453674757344</c:v>
                </c:pt>
                <c:pt idx="4">
                  <c:v>1.529104171789198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FCEA-441F-BC14-51EFE34ED2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>
              <a:solidFill>
                <a:schemeClr val="dk1">
                  <a:lumMod val="75000"/>
                  <a:lumOff val="25000"/>
                </a:schemeClr>
              </a:solidFill>
            </a:ln>
            <a:effectLst/>
          </c:spPr>
        </c:hiLowLines>
        <c:marker val="1"/>
        <c:smooth val="0"/>
        <c:axId val="171845648"/>
        <c:axId val="171845088"/>
      </c:lineChart>
      <c:catAx>
        <c:axId val="171843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u-HU"/>
                  <a:t>c (mg/L)</a:t>
                </a:r>
              </a:p>
            </c:rich>
          </c:tx>
          <c:layout>
            <c:manualLayout>
              <c:xMode val="edge"/>
              <c:yMode val="edge"/>
              <c:x val="0.44329618906184892"/>
              <c:y val="0.923163372708556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4528"/>
        <c:crosses val="autoZero"/>
        <c:auto val="1"/>
        <c:lblAlgn val="ctr"/>
        <c:lblOffset val="100"/>
        <c:noMultiLvlLbl val="0"/>
      </c:catAx>
      <c:valAx>
        <c:axId val="17184452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5.8883107725509892E-3"/>
              <c:y val="0.429887306814989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3968"/>
        <c:crosses val="autoZero"/>
        <c:crossBetween val="between"/>
      </c:valAx>
      <c:valAx>
        <c:axId val="171845088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q</a:t>
                </a:r>
                <a:r>
                  <a:rPr lang="en-US" baseline="-25000"/>
                  <a:t>e</a:t>
                </a:r>
                <a:r>
                  <a:rPr lang="en-US"/>
                  <a:t>(mg/g)</a:t>
                </a:r>
              </a:p>
            </c:rich>
          </c:tx>
          <c:layout>
            <c:manualLayout>
              <c:xMode val="edge"/>
              <c:yMode val="edge"/>
              <c:x val="0.94840820948941762"/>
              <c:y val="0.4216950585998388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5648"/>
        <c:crosses val="max"/>
        <c:crossBetween val="between"/>
      </c:valAx>
      <c:catAx>
        <c:axId val="17184564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171845088"/>
        <c:crosses val="autoZero"/>
        <c:auto val="1"/>
        <c:lblAlgn val="ctr"/>
        <c:lblOffset val="100"/>
        <c:noMultiLvlLbl val="0"/>
      </c:cat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6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8.5022579364626941E-2"/>
          <c:y val="9.8008228242272413E-2"/>
          <c:w val="0.84953509414719242"/>
          <c:h val="0.77310579430412107"/>
        </c:manualLayout>
      </c:layout>
      <c:scatterChart>
        <c:scatterStyle val="lineMarker"/>
        <c:varyColors val="0"/>
        <c:ser>
          <c:idx val="0"/>
          <c:order val="0"/>
          <c:tx>
            <c:strRef>
              <c:f>BCF!$B$4</c:f>
              <c:strCache>
                <c:ptCount val="1"/>
                <c:pt idx="0">
                  <c:v>Congo Red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12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xVal>
            <c:numRef>
              <c:f>BCF!$A$5:$A$9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xVal>
          <c:yVal>
            <c:numRef>
              <c:f>BCF!$B$5:$B$9</c:f>
              <c:numCache>
                <c:formatCode>0.000</c:formatCode>
                <c:ptCount val="5"/>
                <c:pt idx="0">
                  <c:v>102.569</c:v>
                </c:pt>
                <c:pt idx="1">
                  <c:v>41.436</c:v>
                </c:pt>
                <c:pt idx="2">
                  <c:v>21.257999999999999</c:v>
                </c:pt>
                <c:pt idx="3">
                  <c:v>15.079000000000001</c:v>
                </c:pt>
                <c:pt idx="4">
                  <c:v>14.207000000000001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6B4-4C4B-BFBE-63D58EF6D49A}"/>
            </c:ext>
          </c:extLst>
        </c:ser>
        <c:ser>
          <c:idx val="1"/>
          <c:order val="1"/>
          <c:tx>
            <c:strRef>
              <c:f>BCF!$C$4</c:f>
              <c:strCache>
                <c:ptCount val="1"/>
                <c:pt idx="0">
                  <c:v>BPB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quare"/>
            <c:size val="12"/>
            <c:spPr>
              <a:solidFill>
                <a:schemeClr val="dk1">
                  <a:tint val="55000"/>
                </a:schemeClr>
              </a:solidFill>
              <a:ln w="9525">
                <a:solidFill>
                  <a:schemeClr val="dk1">
                    <a:tint val="55000"/>
                  </a:schemeClr>
                </a:solidFill>
                <a:round/>
              </a:ln>
              <a:effectLst/>
            </c:spPr>
          </c:marker>
          <c:xVal>
            <c:numRef>
              <c:f>BCF!$A$5:$A$9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xVal>
          <c:yVal>
            <c:numRef>
              <c:f>BCF!$C$5:$C$9</c:f>
              <c:numCache>
                <c:formatCode>0.000</c:formatCode>
                <c:ptCount val="5"/>
                <c:pt idx="0">
                  <c:v>0.112</c:v>
                </c:pt>
                <c:pt idx="1">
                  <c:v>0.104</c:v>
                </c:pt>
                <c:pt idx="2">
                  <c:v>8.8999999999999996E-2</c:v>
                </c:pt>
                <c:pt idx="3">
                  <c:v>6.3E-2</c:v>
                </c:pt>
                <c:pt idx="4">
                  <c:v>3.5000000000000003E-2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6B4-4C4B-BFBE-63D58EF6D49A}"/>
            </c:ext>
          </c:extLst>
        </c:ser>
        <c:ser>
          <c:idx val="2"/>
          <c:order val="2"/>
          <c:tx>
            <c:strRef>
              <c:f>BCF!$D$4</c:f>
              <c:strCache>
                <c:ptCount val="1"/>
                <c:pt idx="0">
                  <c:v>MB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12"/>
            <c:spPr>
              <a:solidFill>
                <a:schemeClr val="dk1">
                  <a:tint val="75000"/>
                </a:schemeClr>
              </a:solidFill>
              <a:ln w="9525">
                <a:solidFill>
                  <a:schemeClr val="dk1">
                    <a:tint val="75000"/>
                  </a:schemeClr>
                </a:solidFill>
                <a:round/>
              </a:ln>
              <a:effectLst/>
            </c:spPr>
          </c:marker>
          <c:xVal>
            <c:numRef>
              <c:f>BCF!$A$5:$A$9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xVal>
          <c:yVal>
            <c:numRef>
              <c:f>BCF!$D$5:$D$9</c:f>
              <c:numCache>
                <c:formatCode>0.000</c:formatCode>
                <c:ptCount val="5"/>
                <c:pt idx="0">
                  <c:v>1.2250000000000001</c:v>
                </c:pt>
                <c:pt idx="1">
                  <c:v>1.8069999999999999</c:v>
                </c:pt>
                <c:pt idx="2">
                  <c:v>2.157</c:v>
                </c:pt>
                <c:pt idx="3">
                  <c:v>1.7170000000000001</c:v>
                </c:pt>
                <c:pt idx="4">
                  <c:v>1.7010000000000001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6B4-4C4B-BFBE-63D58EF6D49A}"/>
            </c:ext>
          </c:extLst>
        </c:ser>
        <c:ser>
          <c:idx val="3"/>
          <c:order val="3"/>
          <c:tx>
            <c:strRef>
              <c:f>BCF!$E$4</c:f>
              <c:strCache>
                <c:ptCount val="1"/>
                <c:pt idx="0">
                  <c:v>MG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x"/>
            <c:size val="12"/>
            <c:spPr>
              <a:noFill/>
              <a:ln w="9525">
                <a:solidFill>
                  <a:schemeClr val="dk1">
                    <a:tint val="98500"/>
                  </a:schemeClr>
                </a:solidFill>
                <a:round/>
              </a:ln>
              <a:effectLst/>
            </c:spPr>
          </c:marker>
          <c:xVal>
            <c:numRef>
              <c:f>BCF!$A$5:$A$9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xVal>
          <c:yVal>
            <c:numRef>
              <c:f>BCF!$E$5:$E$9</c:f>
              <c:numCache>
                <c:formatCode>0.000</c:formatCode>
                <c:ptCount val="5"/>
                <c:pt idx="0">
                  <c:v>7.5529999999999999</c:v>
                </c:pt>
                <c:pt idx="1">
                  <c:v>8.3780000000000001</c:v>
                </c:pt>
                <c:pt idx="2">
                  <c:v>22.506</c:v>
                </c:pt>
                <c:pt idx="3">
                  <c:v>28.367999999999999</c:v>
                </c:pt>
                <c:pt idx="4">
                  <c:v>16.815999999999999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6B4-4C4B-BFBE-63D58EF6D4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1840048"/>
        <c:axId val="171840608"/>
      </c:scatterChart>
      <c:valAx>
        <c:axId val="171840048"/>
        <c:scaling>
          <c:orientation val="minMax"/>
          <c:max val="60"/>
          <c:min val="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cap="none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hu-HU"/>
                  <a:t>C (mg/L)</a:t>
                </a:r>
              </a:p>
            </c:rich>
          </c:tx>
          <c:layout>
            <c:manualLayout>
              <c:xMode val="edge"/>
              <c:yMode val="edge"/>
              <c:x val="0.47971412254526508"/>
              <c:y val="0.9448547269659474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0" i="0" u="none" strike="noStrike" kern="1200" cap="none" baseline="0">
                  <a:solidFill>
                    <a:schemeClr val="dk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71840608"/>
        <c:crosses val="autoZero"/>
        <c:crossBetween val="midCat"/>
      </c:valAx>
      <c:valAx>
        <c:axId val="17184060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0" i="0" u="none" strike="noStrike" kern="1200" cap="none" baseline="0">
                    <a:solidFill>
                      <a:schemeClr val="dk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hu-HU"/>
                  <a:t>BCF</a:t>
                </a:r>
              </a:p>
            </c:rich>
          </c:tx>
          <c:layout>
            <c:manualLayout>
              <c:xMode val="edge"/>
              <c:yMode val="edge"/>
              <c:x val="1.0491916100325554E-2"/>
              <c:y val="0.4642285126291030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0" i="0" u="none" strike="noStrike" kern="1200" cap="none" baseline="0">
                  <a:solidFill>
                    <a:schemeClr val="dk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71840048"/>
        <c:crosses val="autoZero"/>
        <c:crossBetween val="midCat"/>
      </c:val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legend>
      <c:legendPos val="r"/>
      <c:layout>
        <c:manualLayout>
          <c:xMode val="edge"/>
          <c:yMode val="edge"/>
          <c:x val="0.72594341529343831"/>
          <c:y val="0.10518777482360157"/>
          <c:w val="0.20597191376718935"/>
          <c:h val="0.3163193864343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baseline="0">
              <a:solidFill>
                <a:schemeClr val="dk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600" b="0" cap="none" baseline="0">
          <a:solidFill>
            <a:schemeClr val="dk1"/>
          </a:solidFill>
          <a:latin typeface="Times New Roman" panose="02020603050405020304" pitchFamily="18" charset="0"/>
          <a:ea typeface="+mn-ea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766791967983053"/>
          <c:y val="0.15005115331940916"/>
          <c:w val="0.80555070032799492"/>
          <c:h val="0.72328869024652986"/>
        </c:manualLayout>
      </c:layout>
      <c:scatterChart>
        <c:scatterStyle val="lineMarker"/>
        <c:varyColors val="0"/>
        <c:ser>
          <c:idx val="0"/>
          <c:order val="0"/>
          <c:tx>
            <c:strRef>
              <c:f>Kinetika!$B$5</c:f>
              <c:strCache>
                <c:ptCount val="1"/>
                <c:pt idx="0">
                  <c:v>10 mg/L</c:v>
                </c:pt>
              </c:strCache>
            </c:strRef>
          </c:tx>
          <c:spPr>
            <a:ln w="47625" cap="rnd" cmpd="sng" algn="ctr">
              <a:noFill/>
              <a:prstDash val="solid"/>
              <a:round/>
            </a:ln>
            <a:effectLst/>
          </c:spPr>
          <c:marker>
            <c:symbol val="diamond"/>
            <c:size val="4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dk1">
                    <a:tint val="88500"/>
                  </a:schemeClr>
                </a:solidFill>
                <a:prstDash val="solid"/>
                <a:round/>
              </a:ln>
              <a:effectLst/>
            </c:spPr>
          </c:marker>
          <c:dPt>
            <c:idx val="2"/>
            <c:marker>
              <c:symbol val="diamond"/>
              <c:size val="7"/>
            </c:marker>
            <c:bubble3D val="0"/>
            <c:extLst>
              <c:ext xmlns:c16="http://schemas.microsoft.com/office/drawing/2014/chart" uri="{C3380CC4-5D6E-409C-BE32-E72D297353CC}">
                <c16:uniqueId val="{00000002-BC88-46B0-97FD-E6B908AFDBB6}"/>
              </c:ext>
            </c:extLst>
          </c:dPt>
          <c:dPt>
            <c:idx val="3"/>
            <c:marker>
              <c:symbol val="diamond"/>
              <c:size val="7"/>
            </c:marker>
            <c:bubble3D val="0"/>
            <c:extLst>
              <c:ext xmlns:c16="http://schemas.microsoft.com/office/drawing/2014/chart" uri="{C3380CC4-5D6E-409C-BE32-E72D297353CC}">
                <c16:uniqueId val="{00000000-BC88-46B0-97FD-E6B908AFDBB6}"/>
              </c:ext>
            </c:extLst>
          </c:dPt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Kinetika!$A$6:$A$11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Kinetika!$B$6:$B$11</c:f>
              <c:numCache>
                <c:formatCode>0.000</c:formatCode>
                <c:ptCount val="6"/>
                <c:pt idx="0">
                  <c:v>-0.39786783225332623</c:v>
                </c:pt>
                <c:pt idx="1">
                  <c:v>-2.4066336638039054</c:v>
                </c:pt>
                <c:pt idx="2">
                  <c:v>-3.1009734503489752</c:v>
                </c:pt>
                <c:pt idx="3">
                  <c:v>-4.2410045703202046</c:v>
                </c:pt>
                <c:pt idx="5">
                  <c:v>-2.725385413103754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5FC-4CF2-9620-042D6BB74398}"/>
            </c:ext>
          </c:extLst>
        </c:ser>
        <c:ser>
          <c:idx val="1"/>
          <c:order val="1"/>
          <c:tx>
            <c:strRef>
              <c:f>Kinetika!$C$5</c:f>
              <c:strCache>
                <c:ptCount val="1"/>
                <c:pt idx="0">
                  <c:v>20 mg/L</c:v>
                </c:pt>
              </c:strCache>
            </c:strRef>
          </c:tx>
          <c:spPr>
            <a:ln w="47625" cap="rnd" cmpd="sng" algn="ctr">
              <a:noFill/>
              <a:prstDash val="solid"/>
              <a:round/>
            </a:ln>
            <a:effectLst/>
          </c:spPr>
          <c:marker>
            <c:symbol val="square"/>
            <c:size val="7"/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dk1">
                    <a:tint val="550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Kinetika!$A$6:$A$11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Kinetika!$C$6:$C$11</c:f>
              <c:numCache>
                <c:formatCode>0.000</c:formatCode>
                <c:ptCount val="6"/>
                <c:pt idx="1">
                  <c:v>-1.5766827390454612</c:v>
                </c:pt>
                <c:pt idx="3">
                  <c:v>-3.9458875193809049</c:v>
                </c:pt>
                <c:pt idx="4">
                  <c:v>-2.9650582663691787</c:v>
                </c:pt>
                <c:pt idx="5">
                  <c:v>-2.9650582663691787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5FC-4CF2-9620-042D6BB74398}"/>
            </c:ext>
          </c:extLst>
        </c:ser>
        <c:ser>
          <c:idx val="2"/>
          <c:order val="2"/>
          <c:tx>
            <c:strRef>
              <c:f>Kinetika!$D$5</c:f>
              <c:strCache>
                <c:ptCount val="1"/>
                <c:pt idx="0">
                  <c:v>30 mg/L</c:v>
                </c:pt>
              </c:strCache>
            </c:strRef>
          </c:tx>
          <c:spPr>
            <a:ln w="47625" cap="rnd" cmpd="sng" algn="ctr">
              <a:noFill/>
              <a:prstDash val="solid"/>
              <a:round/>
            </a:ln>
            <a:effectLst/>
          </c:spPr>
          <c:marker>
            <c:symbol val="triangle"/>
            <c:size val="4"/>
            <c:spPr>
              <a:solidFill>
                <a:schemeClr val="dk1">
                  <a:tint val="75000"/>
                </a:schemeClr>
              </a:solidFill>
              <a:ln w="6350" cap="flat" cmpd="sng" algn="ctr">
                <a:solidFill>
                  <a:schemeClr val="dk1">
                    <a:tint val="75000"/>
                  </a:schemeClr>
                </a:solidFill>
                <a:prstDash val="solid"/>
                <a:round/>
              </a:ln>
              <a:effectLst/>
            </c:spPr>
          </c:marker>
          <c:dPt>
            <c:idx val="0"/>
            <c:marker>
              <c:symbol val="triangle"/>
              <c:size val="7"/>
            </c:marker>
            <c:bubble3D val="0"/>
            <c:extLst>
              <c:ext xmlns:c16="http://schemas.microsoft.com/office/drawing/2014/chart" uri="{C3380CC4-5D6E-409C-BE32-E72D297353CC}">
                <c16:uniqueId val="{00000004-BC88-46B0-97FD-E6B908AFDBB6}"/>
              </c:ext>
            </c:extLst>
          </c:dPt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Kinetika!$A$6:$A$11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Kinetika!$D$6:$D$11</c:f>
              <c:numCache>
                <c:formatCode>0.000</c:formatCode>
                <c:ptCount val="6"/>
                <c:pt idx="0">
                  <c:v>0.83180497835616241</c:v>
                </c:pt>
                <c:pt idx="1">
                  <c:v>-1.5166697754534886</c:v>
                </c:pt>
                <c:pt idx="4">
                  <c:v>-3.2809112157876519</c:v>
                </c:pt>
                <c:pt idx="5">
                  <c:v>-3.7227439680666858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05FC-4CF2-9620-042D6BB74398}"/>
            </c:ext>
          </c:extLst>
        </c:ser>
        <c:ser>
          <c:idx val="3"/>
          <c:order val="3"/>
          <c:tx>
            <c:strRef>
              <c:f>Kinetika!$E$5</c:f>
              <c:strCache>
                <c:ptCount val="1"/>
                <c:pt idx="0">
                  <c:v>40 mg/L</c:v>
                </c:pt>
              </c:strCache>
            </c:strRef>
          </c:tx>
          <c:spPr>
            <a:ln w="47625" cap="rnd" cmpd="sng" algn="ctr">
              <a:noFill/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98500"/>
                </a:schemeClr>
              </a:solidFill>
              <a:ln w="6350" cap="flat" cmpd="sng" algn="ctr">
                <a:solidFill>
                  <a:schemeClr val="dk1">
                    <a:tint val="9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Kinetika!$A$6:$A$11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Kinetika!$E$6:$E$11</c:f>
              <c:numCache>
                <c:formatCode>0.000</c:formatCode>
                <c:ptCount val="6"/>
                <c:pt idx="0">
                  <c:v>1.004053706043097</c:v>
                </c:pt>
                <c:pt idx="1">
                  <c:v>-1.5581446180465488</c:v>
                </c:pt>
                <c:pt idx="2">
                  <c:v>-2.8289260920446013</c:v>
                </c:pt>
                <c:pt idx="4">
                  <c:v>-3.6173834524088742</c:v>
                </c:pt>
                <c:pt idx="5">
                  <c:v>-2.5187711637407535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5FC-4CF2-9620-042D6BB74398}"/>
            </c:ext>
          </c:extLst>
        </c:ser>
        <c:ser>
          <c:idx val="4"/>
          <c:order val="4"/>
          <c:tx>
            <c:strRef>
              <c:f>Kinetika!$F$5</c:f>
              <c:strCache>
                <c:ptCount val="1"/>
                <c:pt idx="0">
                  <c:v>50 mg/L</c:v>
                </c:pt>
              </c:strCache>
            </c:strRef>
          </c:tx>
          <c:spPr>
            <a:ln w="47625" cap="rnd" cmpd="sng" algn="ctr">
              <a:noFill/>
              <a:prstDash val="solid"/>
              <a:round/>
            </a:ln>
            <a:effectLst/>
          </c:spPr>
          <c:marker>
            <c:symbol val="star"/>
            <c:size val="4"/>
            <c:spPr>
              <a:noFill/>
              <a:ln w="6350" cap="flat" cmpd="sng" algn="ctr">
                <a:solidFill>
                  <a:schemeClr val="dk1">
                    <a:tint val="30000"/>
                  </a:schemeClr>
                </a:solidFill>
                <a:prstDash val="solid"/>
                <a:round/>
              </a:ln>
              <a:effectLst/>
            </c:spPr>
          </c:marker>
          <c:dPt>
            <c:idx val="1"/>
            <c:marker>
              <c:symbol val="star"/>
              <c:size val="7"/>
            </c:marker>
            <c:bubble3D val="0"/>
            <c:extLst>
              <c:ext xmlns:c16="http://schemas.microsoft.com/office/drawing/2014/chart" uri="{C3380CC4-5D6E-409C-BE32-E72D297353CC}">
                <c16:uniqueId val="{00000003-BC88-46B0-97FD-E6B908AFDBB6}"/>
              </c:ext>
            </c:extLst>
          </c:dPt>
          <c:dPt>
            <c:idx val="5"/>
            <c:marker>
              <c:symbol val="star"/>
              <c:size val="7"/>
            </c:marker>
            <c:bubble3D val="0"/>
            <c:extLst>
              <c:ext xmlns:c16="http://schemas.microsoft.com/office/drawing/2014/chart" uri="{C3380CC4-5D6E-409C-BE32-E72D297353CC}">
                <c16:uniqueId val="{00000001-BC88-46B0-97FD-E6B908AFDBB6}"/>
              </c:ext>
            </c:extLst>
          </c:dPt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Kinetika!$A$6:$A$11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Kinetika!$F$6:$F$11</c:f>
              <c:numCache>
                <c:formatCode>0.000</c:formatCode>
                <c:ptCount val="6"/>
                <c:pt idx="0">
                  <c:v>1.1854893924114818</c:v>
                </c:pt>
                <c:pt idx="1">
                  <c:v>-0.41707901312610179</c:v>
                </c:pt>
                <c:pt idx="2">
                  <c:v>-5.2268213648430244</c:v>
                </c:pt>
                <c:pt idx="4">
                  <c:v>-2.8754461076794953</c:v>
                </c:pt>
                <c:pt idx="5">
                  <c:v>-2.6241316793985945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05FC-4CF2-9620-042D6BB743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856448"/>
        <c:axId val="108858368"/>
      </c:scatterChart>
      <c:valAx>
        <c:axId val="108856448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t (min)</a:t>
                </a:r>
              </a:p>
            </c:rich>
          </c:tx>
          <c:layout>
            <c:manualLayout>
              <c:xMode val="edge"/>
              <c:yMode val="edge"/>
              <c:x val="0.45469289201807711"/>
              <c:y val="0.9370263938489460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prstDash val="solid"/>
            <a:round/>
          </a:ln>
          <a:effectLst/>
        </c:spPr>
        <c:txPr>
          <a:bodyPr rot="0"/>
          <a:lstStyle/>
          <a:p>
            <a:pPr>
              <a:defRPr/>
            </a:pPr>
            <a:endParaRPr lang="en-US"/>
          </a:p>
        </c:txPr>
        <c:crossAx val="108858368"/>
        <c:crossesAt val="-3"/>
        <c:crossBetween val="midCat"/>
      </c:valAx>
      <c:valAx>
        <c:axId val="10885836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ln(q</a:t>
                </a:r>
                <a:r>
                  <a:rPr lang="en-US" baseline="-25000"/>
                  <a:t>e</a:t>
                </a:r>
                <a:r>
                  <a:rPr lang="en-US"/>
                  <a:t>-q</a:t>
                </a:r>
                <a:r>
                  <a:rPr lang="en-US" baseline="-25000"/>
                  <a:t>t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8.5312877274329856E-3"/>
              <c:y val="0.4085357911209745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" sourceLinked="0"/>
        <c:majorTickMark val="out"/>
        <c:minorTickMark val="none"/>
        <c:tickLblPos val="nextTo"/>
        <c:spPr>
          <a:noFill/>
          <a:ln w="6350" cap="flat" cmpd="sng" algn="ctr">
            <a:noFill/>
            <a:prstDash val="solid"/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08856448"/>
        <c:crosses val="autoZero"/>
        <c:crossBetween val="midCat"/>
      </c:valAx>
      <c:spPr>
        <a:solidFill>
          <a:schemeClr val="bg1"/>
        </a:solidFill>
        <a:ln w="3175">
          <a:solidFill>
            <a:schemeClr val="tx1"/>
          </a:solidFill>
        </a:ln>
        <a:effectLst/>
      </c:spPr>
    </c:plotArea>
    <c:legend>
      <c:legendPos val="r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ayout>
        <c:manualLayout>
          <c:xMode val="edge"/>
          <c:yMode val="edge"/>
          <c:x val="0.30002158142715202"/>
          <c:y val="0.17296845146414719"/>
          <c:w val="0.55895768117180744"/>
          <c:h val="0.16965772261611159"/>
        </c:manualLayout>
      </c:layout>
      <c:overlay val="1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dk1"/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015165171491253"/>
          <c:y val="0.14193440501822083"/>
          <c:w val="0.79673842669259287"/>
          <c:h val="0.68232981046394159"/>
        </c:manualLayout>
      </c:layout>
      <c:scatterChart>
        <c:scatterStyle val="lineMarker"/>
        <c:varyColors val="0"/>
        <c:ser>
          <c:idx val="0"/>
          <c:order val="0"/>
          <c:tx>
            <c:strRef>
              <c:f>Kinetika!$Z$6</c:f>
              <c:strCache>
                <c:ptCount val="1"/>
                <c:pt idx="0">
                  <c:v>10 mg/L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  <a:effectLst/>
          </c:spPr>
          <c:marker>
            <c:symbol val="diamond"/>
            <c:size val="7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dk1">
                    <a:tint val="8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Kinetika!$Y$7:$Y$12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Kinetika!$Z$7:$Z$12</c:f>
              <c:numCache>
                <c:formatCode>General</c:formatCode>
                <c:ptCount val="6"/>
                <c:pt idx="0">
                  <c:v>0</c:v>
                </c:pt>
                <c:pt idx="1">
                  <c:v>1.7192982456140355</c:v>
                </c:pt>
                <c:pt idx="2">
                  <c:v>7.9777206512425023</c:v>
                </c:pt>
                <c:pt idx="3">
                  <c:v>15.212418300653594</c:v>
                </c:pt>
                <c:pt idx="4">
                  <c:v>22.3297089862488</c:v>
                </c:pt>
                <c:pt idx="5">
                  <c:v>49.486180014174359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DFB-4C9F-97EE-C3C90FAE3A51}"/>
            </c:ext>
          </c:extLst>
        </c:ser>
        <c:ser>
          <c:idx val="1"/>
          <c:order val="1"/>
          <c:tx>
            <c:strRef>
              <c:f>Kinetika!$AA$6</c:f>
              <c:strCache>
                <c:ptCount val="1"/>
                <c:pt idx="0">
                  <c:v>20 mg/L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dk1">
                    <a:tint val="550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Kinetika!$Y$7:$Y$12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Kinetika!$AA$7:$AA$12</c:f>
              <c:numCache>
                <c:formatCode>General</c:formatCode>
                <c:ptCount val="6"/>
                <c:pt idx="0">
                  <c:v>0</c:v>
                </c:pt>
                <c:pt idx="1">
                  <c:v>0.85609195402298854</c:v>
                </c:pt>
                <c:pt idx="2">
                  <c:v>3.637002890850848</c:v>
                </c:pt>
                <c:pt idx="3">
                  <c:v>7.3777636896743006</c:v>
                </c:pt>
                <c:pt idx="4">
                  <c:v>11.33614741456287</c:v>
                </c:pt>
                <c:pt idx="5">
                  <c:v>22.67229482912574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DFB-4C9F-97EE-C3C90FAE3A51}"/>
            </c:ext>
          </c:extLst>
        </c:ser>
        <c:ser>
          <c:idx val="2"/>
          <c:order val="2"/>
          <c:tx>
            <c:strRef>
              <c:f>Kinetika!$AB$6</c:f>
              <c:strCache>
                <c:ptCount val="1"/>
                <c:pt idx="0">
                  <c:v>30 mg/L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dk1">
                  <a:tint val="75000"/>
                </a:schemeClr>
              </a:solidFill>
              <a:ln w="6350" cap="flat" cmpd="sng" algn="ctr">
                <a:solidFill>
                  <a:schemeClr val="dk1">
                    <a:tint val="750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Kinetika!$Y$7:$Y$12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Kinetika!$AB$7:$AB$12</c:f>
              <c:numCache>
                <c:formatCode>General</c:formatCode>
                <c:ptCount val="6"/>
                <c:pt idx="0">
                  <c:v>0</c:v>
                </c:pt>
                <c:pt idx="1">
                  <c:v>0.4812272276401206</c:v>
                </c:pt>
                <c:pt idx="2">
                  <c:v>2.1712391735391474</c:v>
                </c:pt>
                <c:pt idx="3">
                  <c:v>4.3526293668303451</c:v>
                </c:pt>
                <c:pt idx="4">
                  <c:v>6.6375561625657031</c:v>
                </c:pt>
                <c:pt idx="5">
                  <c:v>13.196707485268872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0DFB-4C9F-97EE-C3C90FAE3A51}"/>
            </c:ext>
          </c:extLst>
        </c:ser>
        <c:ser>
          <c:idx val="3"/>
          <c:order val="3"/>
          <c:tx>
            <c:strRef>
              <c:f>Kinetika!$AC$6</c:f>
              <c:strCache>
                <c:ptCount val="1"/>
                <c:pt idx="0">
                  <c:v>40 mg/L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  <a:effectLst/>
          </c:spPr>
          <c:marker>
            <c:spPr>
              <a:noFill/>
              <a:ln w="6350" cap="flat" cmpd="sng" algn="ctr">
                <a:solidFill>
                  <a:schemeClr val="dk1">
                    <a:tint val="9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Kinetika!$Y$7:$Y$12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Kinetika!$AC$7:$AC$12</c:f>
              <c:numCache>
                <c:formatCode>General</c:formatCode>
                <c:ptCount val="6"/>
                <c:pt idx="0">
                  <c:v>0</c:v>
                </c:pt>
                <c:pt idx="1">
                  <c:v>0.39701492537313438</c:v>
                </c:pt>
                <c:pt idx="2">
                  <c:v>1.8724859211584874</c:v>
                </c:pt>
                <c:pt idx="3">
                  <c:v>3.6639118457300279</c:v>
                </c:pt>
                <c:pt idx="4">
                  <c:v>5.5504769475357714</c:v>
                </c:pt>
                <c:pt idx="5">
                  <c:v>11.326034063260343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DFB-4C9F-97EE-C3C90FAE3A51}"/>
            </c:ext>
          </c:extLst>
        </c:ser>
        <c:ser>
          <c:idx val="4"/>
          <c:order val="4"/>
          <c:tx>
            <c:strRef>
              <c:f>Kinetika!$AD$6</c:f>
              <c:strCache>
                <c:ptCount val="1"/>
                <c:pt idx="0">
                  <c:v>50 mg/L</c:v>
                </c:pt>
              </c:strCache>
            </c:strRef>
          </c:tx>
          <c:spPr>
            <a:ln w="28575" cap="rnd" cmpd="sng" algn="ctr">
              <a:noFill/>
              <a:prstDash val="solid"/>
              <a:round/>
            </a:ln>
            <a:effectLst/>
          </c:spPr>
          <c:marker>
            <c:spPr>
              <a:noFill/>
              <a:ln w="6350" cap="flat" cmpd="sng" algn="ctr">
                <a:solidFill>
                  <a:schemeClr val="dk1">
                    <a:tint val="300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Kinetika!$Y$7:$Y$12</c:f>
              <c:numCache>
                <c:formatCode>0</c:formatCode>
                <c:ptCount val="6"/>
                <c:pt idx="0">
                  <c:v>0</c:v>
                </c:pt>
                <c:pt idx="1">
                  <c:v>1</c:v>
                </c:pt>
                <c:pt idx="2" formatCode="General">
                  <c:v>5</c:v>
                </c:pt>
                <c:pt idx="3" formatCode="General">
                  <c:v>10</c:v>
                </c:pt>
                <c:pt idx="4" formatCode="General">
                  <c:v>15</c:v>
                </c:pt>
                <c:pt idx="5" formatCode="General">
                  <c:v>30</c:v>
                </c:pt>
              </c:numCache>
            </c:numRef>
          </c:xVal>
          <c:yVal>
            <c:numRef>
              <c:f>Kinetika!$AD$7:$AD$12</c:f>
              <c:numCache>
                <c:formatCode>General</c:formatCode>
                <c:ptCount val="6"/>
                <c:pt idx="0">
                  <c:v>0</c:v>
                </c:pt>
                <c:pt idx="1">
                  <c:v>0.38265515824085489</c:v>
                </c:pt>
                <c:pt idx="2">
                  <c:v>1.5304948216340621</c:v>
                </c:pt>
                <c:pt idx="3">
                  <c:v>3.0559658624651242</c:v>
                </c:pt>
                <c:pt idx="4">
                  <c:v>4.6643286573146296</c:v>
                </c:pt>
                <c:pt idx="5">
                  <c:v>9.3756294058408844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0DFB-4C9F-97EE-C3C90FAE3A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944000"/>
        <c:axId val="108946176"/>
      </c:scatterChart>
      <c:valAx>
        <c:axId val="108944000"/>
        <c:scaling>
          <c:orientation val="minMax"/>
          <c:max val="3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dk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t (min)</a:t>
                </a:r>
              </a:p>
            </c:rich>
          </c:tx>
          <c:layout>
            <c:manualLayout>
              <c:xMode val="edge"/>
              <c:yMode val="edge"/>
              <c:x val="0.44575028182086279"/>
              <c:y val="0.9258081158177584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dk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prstDash val="solid"/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solidFill>
                  <a:schemeClr val="dk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8946176"/>
        <c:crosses val="autoZero"/>
        <c:crossBetween val="midCat"/>
      </c:valAx>
      <c:valAx>
        <c:axId val="108946176"/>
        <c:scaling>
          <c:orientation val="minMax"/>
          <c:max val="70"/>
          <c:min val="-1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dk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t /q</a:t>
                </a:r>
                <a:r>
                  <a:rPr lang="en-US" baseline="-25000"/>
                  <a:t>t</a:t>
                </a:r>
              </a:p>
            </c:rich>
          </c:tx>
          <c:layout>
            <c:manualLayout>
              <c:xMode val="edge"/>
              <c:yMode val="edge"/>
              <c:x val="1.4153142661780572E-2"/>
              <c:y val="0.451114096416652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dk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dk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8944000"/>
        <c:crosses val="autoZero"/>
        <c:crossBetween val="midCat"/>
      </c:valAx>
      <c:spPr>
        <a:solidFill>
          <a:schemeClr val="bg1"/>
        </a:solidFill>
        <a:ln w="3175">
          <a:solidFill>
            <a:schemeClr val="tx1"/>
          </a:solidFill>
        </a:ln>
        <a:effectLst/>
      </c:spPr>
    </c:plotArea>
    <c:legend>
      <c:legendPos val="r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ayout>
        <c:manualLayout>
          <c:xMode val="edge"/>
          <c:yMode val="edge"/>
          <c:x val="0.13594140963044479"/>
          <c:y val="0.17163780144886831"/>
          <c:w val="0.5297204029957584"/>
          <c:h val="0.198163141210641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dk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dk1"/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60858556181156"/>
          <c:y val="0.12038107643443825"/>
          <c:w val="0.77469972969796674"/>
          <c:h val="0.74735613947903712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'Hatékonyság grafikon'!$G$3</c:f>
              <c:strCache>
                <c:ptCount val="1"/>
                <c:pt idx="0">
                  <c:v>E(%)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10.07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D14-4789-90E2-DA526BA39BD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9.40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D14-4789-90E2-DA526BA39BD8}"/>
                </c:ext>
              </c:extLst>
            </c:dLbl>
            <c:dLbl>
              <c:idx val="2"/>
              <c:layout>
                <c:manualLayout>
                  <c:x val="0"/>
                  <c:y val="-1.16279069767441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8.16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D14-4789-90E2-DA526BA39BD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5.91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D14-4789-90E2-DA526BA39BD8}"/>
                </c:ext>
              </c:extLst>
            </c:dLbl>
            <c:dLbl>
              <c:idx val="4"/>
              <c:layout>
                <c:manualLayout>
                  <c:x val="2.4330900243309003E-3"/>
                  <c:y val="-1.55038759689922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3.40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D14-4789-90E2-DA526BA39BD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grafikon'!$G$4:$G$8</c:f>
              <c:numCache>
                <c:formatCode>0.00</c:formatCode>
                <c:ptCount val="5"/>
                <c:pt idx="0">
                  <c:v>10.066105769230763</c:v>
                </c:pt>
                <c:pt idx="1">
                  <c:v>9.4025682805710709</c:v>
                </c:pt>
                <c:pt idx="2">
                  <c:v>8.1569400327269186</c:v>
                </c:pt>
                <c:pt idx="3">
                  <c:v>5.9103809056727172</c:v>
                </c:pt>
                <c:pt idx="4">
                  <c:v>3.3992197192295253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D14-4789-90E2-DA526BA39B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43968"/>
        <c:axId val="171844528"/>
      </c:barChart>
      <c:lineChart>
        <c:grouping val="standard"/>
        <c:varyColors val="0"/>
        <c:ser>
          <c:idx val="0"/>
          <c:order val="0"/>
          <c:tx>
            <c:strRef>
              <c:f>'Hatékonyság grafikon'!$F$3</c:f>
              <c:strCache>
                <c:ptCount val="1"/>
                <c:pt idx="0">
                  <c:v>qmax</c:v>
                </c:pt>
              </c:strCache>
            </c:strRef>
          </c:tx>
          <c:spPr>
            <a:ln w="28575" cap="rnd">
              <a:solidFill>
                <a:schemeClr val="tx1">
                  <a:lumMod val="95000"/>
                  <a:lumOff val="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grafikon'!$F$4:$F$8</c:f>
              <c:numCache>
                <c:formatCode>0.00</c:formatCode>
                <c:ptCount val="5"/>
                <c:pt idx="0">
                  <c:v>3.6079698438341391E-2</c:v>
                </c:pt>
                <c:pt idx="1">
                  <c:v>6.5255950457727488E-2</c:v>
                </c:pt>
                <c:pt idx="2">
                  <c:v>9.1268120624663385E-2</c:v>
                </c:pt>
                <c:pt idx="3">
                  <c:v>7.7875713516424375E-2</c:v>
                </c:pt>
                <c:pt idx="4">
                  <c:v>5.6067905223478931E-2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6D14-4789-90E2-DA526BA39B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>
              <a:solidFill>
                <a:schemeClr val="dk1">
                  <a:lumMod val="75000"/>
                  <a:lumOff val="25000"/>
                </a:schemeClr>
              </a:solidFill>
            </a:ln>
            <a:effectLst/>
          </c:spPr>
        </c:hiLowLines>
        <c:marker val="1"/>
        <c:smooth val="0"/>
        <c:axId val="171845648"/>
        <c:axId val="171845088"/>
      </c:lineChart>
      <c:catAx>
        <c:axId val="171843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u-HU"/>
                  <a:t>c (mg/</a:t>
                </a:r>
                <a:r>
                  <a:rPr lang="en-US"/>
                  <a:t>L</a:t>
                </a:r>
                <a:r>
                  <a:rPr lang="hu-HU"/>
                  <a:t>)</a:t>
                </a:r>
              </a:p>
            </c:rich>
          </c:tx>
          <c:layout>
            <c:manualLayout>
              <c:xMode val="edge"/>
              <c:yMode val="edge"/>
              <c:x val="0.44159617089926179"/>
              <c:y val="0.940316750880463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4528"/>
        <c:crosses val="autoZero"/>
        <c:auto val="1"/>
        <c:lblAlgn val="ctr"/>
        <c:lblOffset val="100"/>
        <c:noMultiLvlLbl val="0"/>
      </c:catAx>
      <c:valAx>
        <c:axId val="17184452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3.7138088860981292E-3"/>
              <c:y val="0.3994952850828958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3968"/>
        <c:crosses val="autoZero"/>
        <c:crossBetween val="between"/>
      </c:valAx>
      <c:valAx>
        <c:axId val="171845088"/>
        <c:scaling>
          <c:orientation val="minMax"/>
          <c:max val="1.8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q</a:t>
                </a:r>
                <a:r>
                  <a:rPr lang="en-US" baseline="-25000"/>
                  <a:t>e</a:t>
                </a:r>
                <a:r>
                  <a:rPr lang="en-US"/>
                  <a:t>(mg/g)</a:t>
                </a:r>
              </a:p>
            </c:rich>
          </c:tx>
          <c:layout>
            <c:manualLayout>
              <c:xMode val="edge"/>
              <c:yMode val="edge"/>
              <c:x val="0.94883468990822484"/>
              <c:y val="0.420970031023801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5648"/>
        <c:crosses val="max"/>
        <c:crossBetween val="between"/>
      </c:valAx>
      <c:catAx>
        <c:axId val="17184564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171845088"/>
        <c:crosses val="autoZero"/>
        <c:auto val="1"/>
        <c:lblAlgn val="ctr"/>
        <c:lblOffset val="100"/>
        <c:noMultiLvlLbl val="0"/>
      </c:cat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6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101860062607507"/>
          <c:y val="0.10621062606296126"/>
          <c:w val="0.77895896323678671"/>
          <c:h val="0.75415044895162309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'Hatékonyság grafikon'!$G$3</c:f>
              <c:strCache>
                <c:ptCount val="1"/>
                <c:pt idx="0">
                  <c:v>E(%)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55.06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B32-4AD6-9498-A89976F20C3E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64.38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B32-4AD6-9498-A89976F20C3E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68.33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B32-4AD6-9498-A89976F20C3E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63.20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B32-4AD6-9498-A89976F20C3E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62.98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B32-4AD6-9498-A89976F20C3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grafikon'!$G$4:$G$8</c:f>
              <c:numCache>
                <c:formatCode>0.00</c:formatCode>
                <c:ptCount val="5"/>
                <c:pt idx="0">
                  <c:v>55.058043117744603</c:v>
                </c:pt>
                <c:pt idx="1">
                  <c:v>64.379409459106355</c:v>
                </c:pt>
                <c:pt idx="2">
                  <c:v>68.3286536578468</c:v>
                </c:pt>
                <c:pt idx="3">
                  <c:v>63.198359815479243</c:v>
                </c:pt>
                <c:pt idx="4">
                  <c:v>62.980972515856237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B32-4AD6-9498-A89976F20C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16282656"/>
        <c:axId val="116283216"/>
      </c:barChart>
      <c:lineChart>
        <c:grouping val="standard"/>
        <c:varyColors val="0"/>
        <c:ser>
          <c:idx val="0"/>
          <c:order val="0"/>
          <c:tx>
            <c:strRef>
              <c:f>'Hatékonyság grafikon'!$F$3</c:f>
              <c:strCache>
                <c:ptCount val="1"/>
                <c:pt idx="0">
                  <c:v>qmax</c:v>
                </c:pt>
              </c:strCache>
            </c:strRef>
          </c:tx>
          <c:spPr>
            <a:ln w="28575" cap="rnd">
              <a:solidFill>
                <a:schemeClr val="tx1">
                  <a:lumMod val="95000"/>
                  <a:lumOff val="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grafikon'!$F$4:$F$8</c:f>
              <c:numCache>
                <c:formatCode>0.00</c:formatCode>
                <c:ptCount val="5"/>
                <c:pt idx="0">
                  <c:v>0.20207662012173286</c:v>
                </c:pt>
                <c:pt idx="1">
                  <c:v>0.44106695309702831</c:v>
                </c:pt>
                <c:pt idx="2">
                  <c:v>0.75776476906552104</c:v>
                </c:pt>
                <c:pt idx="3">
                  <c:v>0.88292158968850687</c:v>
                </c:pt>
                <c:pt idx="4">
                  <c:v>1.0665950590762623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1B32-4AD6-9498-A89976F20C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>
              <a:solidFill>
                <a:schemeClr val="dk1">
                  <a:lumMod val="75000"/>
                  <a:lumOff val="25000"/>
                </a:schemeClr>
              </a:solidFill>
            </a:ln>
            <a:effectLst/>
          </c:spPr>
        </c:hiLowLines>
        <c:marker val="1"/>
        <c:smooth val="0"/>
        <c:axId val="116284336"/>
        <c:axId val="116283776"/>
      </c:lineChart>
      <c:catAx>
        <c:axId val="1162826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u-HU"/>
                  <a:t>c (mg/</a:t>
                </a:r>
                <a:r>
                  <a:rPr lang="en-US"/>
                  <a:t>L</a:t>
                </a:r>
                <a:r>
                  <a:rPr lang="hu-HU"/>
                  <a:t>)</a:t>
                </a:r>
              </a:p>
            </c:rich>
          </c:tx>
          <c:layout>
            <c:manualLayout>
              <c:xMode val="edge"/>
              <c:yMode val="edge"/>
              <c:x val="0.44665498563018829"/>
              <c:y val="0.922571046710105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283216"/>
        <c:crosses val="autoZero"/>
        <c:auto val="1"/>
        <c:lblAlgn val="ctr"/>
        <c:lblOffset val="100"/>
        <c:noMultiLvlLbl val="0"/>
      </c:catAx>
      <c:valAx>
        <c:axId val="11628321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2.2275444221554171E-3"/>
              <c:y val="0.4237049316203895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282656"/>
        <c:crosses val="autoZero"/>
        <c:crossBetween val="between"/>
      </c:valAx>
      <c:valAx>
        <c:axId val="116283776"/>
        <c:scaling>
          <c:orientation val="minMax"/>
          <c:max val="1.8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q</a:t>
                </a:r>
                <a:r>
                  <a:rPr lang="en-US" baseline="-25000"/>
                  <a:t>e</a:t>
                </a:r>
                <a:r>
                  <a:rPr lang="en-US"/>
                  <a:t>(mg/g)</a:t>
                </a:r>
              </a:p>
            </c:rich>
          </c:tx>
          <c:layout>
            <c:manualLayout>
              <c:xMode val="edge"/>
              <c:yMode val="edge"/>
              <c:x val="0.94648361627795163"/>
              <c:y val="0.4141167428552027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284336"/>
        <c:crosses val="max"/>
        <c:crossBetween val="between"/>
      </c:valAx>
      <c:catAx>
        <c:axId val="11628433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116283776"/>
        <c:crosses val="autoZero"/>
        <c:auto val="1"/>
        <c:lblAlgn val="ctr"/>
        <c:lblOffset val="100"/>
        <c:noMultiLvlLbl val="0"/>
      </c:cat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6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97742497248901"/>
          <c:y val="0.12551415686916045"/>
          <c:w val="0.77303774612976639"/>
          <c:h val="0.73119635035820441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'Hatékonyság grafikon'!$G$3</c:f>
              <c:strCache>
                <c:ptCount val="1"/>
                <c:pt idx="0">
                  <c:v>E(%)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2.7137042062415195E-3"/>
                  <c:y val="-7.25258274507141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88.30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CFE-4CD8-BD00-F3E8AF47C6EA}"/>
                </c:ext>
              </c:extLst>
            </c:dLbl>
            <c:dLbl>
              <c:idx val="1"/>
              <c:layout>
                <c:manualLayout>
                  <c:x val="0"/>
                  <c:y val="-4.85443651804601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89.34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364919354838709"/>
                      <c:h val="8.526903851808291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CCFE-4CD8-BD00-F3E8AF47C6EA}"/>
                </c:ext>
              </c:extLst>
            </c:dLbl>
            <c:dLbl>
              <c:idx val="2"/>
              <c:layout>
                <c:manualLayout>
                  <c:x val="0"/>
                  <c:y val="-2.20045935162950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95.75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CFE-4CD8-BD00-F3E8AF47C6EA}"/>
                </c:ext>
              </c:extLst>
            </c:dLbl>
            <c:dLbl>
              <c:idx val="3"/>
              <c:layout>
                <c:manualLayout>
                  <c:x val="-9.9501338114240376E-17"/>
                  <c:y val="-1.96001568012544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96.59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CFE-4CD8-BD00-F3E8AF47C6EA}"/>
                </c:ext>
              </c:extLst>
            </c:dLbl>
            <c:dLbl>
              <c:idx val="4"/>
              <c:layout>
                <c:manualLayout>
                  <c:x val="2.4331413397916278E-3"/>
                  <c:y val="-3.27981312183440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94.39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CFE-4CD8-BD00-F3E8AF47C6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grafikon'!$G$4:$G$8</c:f>
              <c:numCache>
                <c:formatCode>0.00</c:formatCode>
                <c:ptCount val="5"/>
                <c:pt idx="0">
                  <c:v>88.299860167551444</c:v>
                </c:pt>
                <c:pt idx="1">
                  <c:v>89.33754264473751</c:v>
                </c:pt>
                <c:pt idx="2">
                  <c:v>95.74572469862629</c:v>
                </c:pt>
                <c:pt idx="3">
                  <c:v>96.594536444279839</c:v>
                </c:pt>
                <c:pt idx="4">
                  <c:v>94.386986710009907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CFE-4CD8-BD00-F3E8AF47C6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43968"/>
        <c:axId val="171844528"/>
      </c:barChart>
      <c:lineChart>
        <c:grouping val="standard"/>
        <c:varyColors val="0"/>
        <c:ser>
          <c:idx val="0"/>
          <c:order val="0"/>
          <c:tx>
            <c:strRef>
              <c:f>'Hatékonyság grafikon'!$F$3</c:f>
              <c:strCache>
                <c:ptCount val="1"/>
                <c:pt idx="0">
                  <c:v>qmax</c:v>
                </c:pt>
              </c:strCache>
            </c:strRef>
          </c:tx>
          <c:spPr>
            <a:ln w="28575" cap="rnd">
              <a:solidFill>
                <a:schemeClr val="tx1">
                  <a:lumMod val="95000"/>
                  <a:lumOff val="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numRef>
              <c:f>'Hatékonyság grafikon'!$E$4:$E$8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'Hatékonyság grafikon'!$F$4:$F$8</c:f>
              <c:numCache>
                <c:formatCode>0.00</c:formatCode>
                <c:ptCount val="5"/>
                <c:pt idx="0">
                  <c:v>0.38675338753387539</c:v>
                </c:pt>
                <c:pt idx="1">
                  <c:v>0.71321138211382118</c:v>
                </c:pt>
                <c:pt idx="2">
                  <c:v>1.110650406504065</c:v>
                </c:pt>
                <c:pt idx="3">
                  <c:v>1.4843360433604336</c:v>
                </c:pt>
                <c:pt idx="4">
                  <c:v>1.5863306233062333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CCFE-4CD8-BD00-F3E8AF47C6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>
              <a:solidFill>
                <a:schemeClr val="dk1">
                  <a:lumMod val="75000"/>
                  <a:lumOff val="25000"/>
                </a:schemeClr>
              </a:solidFill>
            </a:ln>
            <a:effectLst/>
          </c:spPr>
        </c:hiLowLines>
        <c:marker val="1"/>
        <c:smooth val="0"/>
        <c:axId val="171845648"/>
        <c:axId val="171845088"/>
      </c:lineChart>
      <c:catAx>
        <c:axId val="171843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u-HU"/>
                  <a:t>c (mg/l)</a:t>
                </a:r>
              </a:p>
            </c:rich>
          </c:tx>
          <c:layout>
            <c:manualLayout>
              <c:xMode val="edge"/>
              <c:yMode val="edge"/>
              <c:x val="0.44824688297951903"/>
              <c:y val="0.9244295119715288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4528"/>
        <c:crosses val="autoZero"/>
        <c:auto val="1"/>
        <c:lblAlgn val="ctr"/>
        <c:lblOffset val="100"/>
        <c:noMultiLvlLbl val="0"/>
      </c:catAx>
      <c:valAx>
        <c:axId val="17184452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3.0428467106934222E-3"/>
              <c:y val="0.405909331900992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3968"/>
        <c:crosses val="autoZero"/>
        <c:crossBetween val="between"/>
      </c:valAx>
      <c:valAx>
        <c:axId val="171845088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q</a:t>
                </a:r>
                <a:r>
                  <a:rPr lang="en-US" baseline="-25000"/>
                  <a:t>e</a:t>
                </a:r>
                <a:r>
                  <a:rPr lang="en-US"/>
                  <a:t>(mg/g)</a:t>
                </a:r>
              </a:p>
            </c:rich>
          </c:tx>
          <c:layout>
            <c:manualLayout>
              <c:xMode val="edge"/>
              <c:yMode val="edge"/>
              <c:x val="0.94652122351734524"/>
              <c:y val="0.4337033184454451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6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45648"/>
        <c:crosses val="max"/>
        <c:crossBetween val="between"/>
      </c:valAx>
      <c:catAx>
        <c:axId val="17184564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171845088"/>
        <c:crosses val="autoZero"/>
        <c:auto val="1"/>
        <c:lblAlgn val="ctr"/>
        <c:lblOffset val="100"/>
        <c:noMultiLvlLbl val="0"/>
      </c:cat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6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916035427728928"/>
          <c:y val="0.10246838510141151"/>
          <c:w val="0.84669152448209906"/>
          <c:h val="0.7139414217675945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'CongoR pH függés 10 mgl'!$N$16</c:f>
              <c:strCache>
                <c:ptCount val="1"/>
                <c:pt idx="0">
                  <c:v>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2.4875334528560094E-17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98.71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13-4C9B-AF70-E48043357D00}"/>
                </c:ext>
              </c:extLst>
            </c:dLbl>
            <c:dLbl>
              <c:idx val="1"/>
              <c:layout>
                <c:manualLayout>
                  <c:x val="2.71370420624147E-3"/>
                  <c:y val="-1.96001568012544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96.67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13-4C9B-AF70-E48043357D00}"/>
                </c:ext>
              </c:extLst>
            </c:dLbl>
            <c:dLbl>
              <c:idx val="2"/>
              <c:layout>
                <c:manualLayout>
                  <c:x val="0"/>
                  <c:y val="-1.96001568012544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96.67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13-4C9B-AF70-E48043357D00}"/>
                </c:ext>
              </c:extLst>
            </c:dLbl>
            <c:dLbl>
              <c:idx val="3"/>
              <c:layout>
                <c:manualLayout>
                  <c:x val="0"/>
                  <c:y val="-4.31203449627597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92.58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13-4C9B-AF70-E48043357D00}"/>
                </c:ext>
              </c:extLst>
            </c:dLbl>
            <c:dLbl>
              <c:idx val="4"/>
              <c:layout>
                <c:manualLayout>
                  <c:x val="-9.9501338114240376E-17"/>
                  <c:y val="-3.52802822422579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93.17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513-4C9B-AF70-E48043357D00}"/>
                </c:ext>
              </c:extLst>
            </c:dLbl>
            <c:spPr>
              <a:noFill/>
              <a:ln w="25400" cap="flat" cmpd="sng" algn="ctr">
                <a:noFill/>
                <a:prstDash val="solid"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'CongoR pH függés 10 mgl'!$M$17:$M$21</c:f>
              <c:numCache>
                <c:formatCode>General</c:formatCode>
                <c:ptCount val="5"/>
                <c:pt idx="0" formatCode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cat>
          <c:val>
            <c:numRef>
              <c:f>'CongoR pH függés 10 mgl'!$N$17:$N$21</c:f>
              <c:numCache>
                <c:formatCode>0.00</c:formatCode>
                <c:ptCount val="5"/>
                <c:pt idx="0">
                  <c:v>98.714953271028023</c:v>
                </c:pt>
                <c:pt idx="1">
                  <c:v>96.670575934579432</c:v>
                </c:pt>
                <c:pt idx="2">
                  <c:v>96.670560747663544</c:v>
                </c:pt>
                <c:pt idx="3">
                  <c:v>92.581823598130839</c:v>
                </c:pt>
                <c:pt idx="4">
                  <c:v>93.165887850467286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513-4C9B-AF70-E48043357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51248"/>
        <c:axId val="173035232"/>
      </c:barChart>
      <c:catAx>
        <c:axId val="1718512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pH</a:t>
                </a:r>
                <a:endParaRPr lang="hu-HU"/>
              </a:p>
            </c:rich>
          </c:tx>
          <c:layout>
            <c:manualLayout>
              <c:xMode val="edge"/>
              <c:yMode val="edge"/>
              <c:x val="0.48134958706823788"/>
              <c:y val="0.91351978689845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3035232"/>
        <c:crosses val="autoZero"/>
        <c:auto val="1"/>
        <c:lblAlgn val="ctr"/>
        <c:lblOffset val="100"/>
        <c:noMultiLvlLbl val="0"/>
      </c:catAx>
      <c:valAx>
        <c:axId val="17303523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2.4165767081534163E-3"/>
              <c:y val="0.3834874874689472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51248"/>
        <c:crosses val="autoZero"/>
        <c:crossBetween val="between"/>
      </c:val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846494086475286"/>
          <c:y val="7.9295752476256018E-2"/>
          <c:w val="0.83583670765713303"/>
          <c:h val="0.7649018294508560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'BPB pH függés 10 mgl'!$P$15</c:f>
              <c:strCache>
                <c:ptCount val="1"/>
                <c:pt idx="0">
                  <c:v>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67.61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33B-4082-86B5-30884A195F9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9.16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B-4082-86B5-30884A195F96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6.91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B-4082-86B5-30884A195F9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4.06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B-4082-86B5-30884A195F96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1.20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3B-4082-86B5-30884A195F96}"/>
                </c:ext>
              </c:extLst>
            </c:dLbl>
            <c:spPr>
              <a:noFill/>
              <a:ln w="25400" cap="flat" cmpd="sng" algn="ctr">
                <a:noFill/>
                <a:prstDash val="solid"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'BPB pH függés 10 mgl'!$O$16:$O$20</c:f>
              <c:numCache>
                <c:formatCode>General</c:formatCode>
                <c:ptCount val="5"/>
                <c:pt idx="0" formatCode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cat>
          <c:val>
            <c:numRef>
              <c:f>'BPB pH függés 10 mgl'!$P$16:$P$20</c:f>
              <c:numCache>
                <c:formatCode>0.00</c:formatCode>
                <c:ptCount val="5"/>
                <c:pt idx="0">
                  <c:v>67.608091318499717</c:v>
                </c:pt>
                <c:pt idx="1">
                  <c:v>9.1644341890766707</c:v>
                </c:pt>
                <c:pt idx="2">
                  <c:v>6.9108227316439077</c:v>
                </c:pt>
                <c:pt idx="3">
                  <c:v>4.0562482188957496</c:v>
                </c:pt>
                <c:pt idx="4">
                  <c:v>1.2016737061475748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33B-4082-86B5-30884A195F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51248"/>
        <c:axId val="173035232"/>
      </c:barChart>
      <c:catAx>
        <c:axId val="1718512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pH</a:t>
                </a:r>
                <a:endParaRPr lang="hu-HU"/>
              </a:p>
            </c:rich>
          </c:tx>
          <c:layout>
            <c:manualLayout>
              <c:xMode val="edge"/>
              <c:yMode val="edge"/>
              <c:x val="0.45963987741755746"/>
              <c:y val="0.909599809114769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3035232"/>
        <c:crosses val="autoZero"/>
        <c:auto val="1"/>
        <c:lblAlgn val="ctr"/>
        <c:lblOffset val="100"/>
        <c:noMultiLvlLbl val="0"/>
      </c:catAx>
      <c:valAx>
        <c:axId val="17303523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1.1173289116148243E-2"/>
              <c:y val="0.3824428665029043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51248"/>
        <c:crosses val="autoZero"/>
        <c:crossBetween val="between"/>
      </c:val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570412077052106"/>
          <c:y val="9.5492272599598138E-2"/>
          <c:w val="0.81553264457953611"/>
          <c:h val="0.74942264420005122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'MB pH függés 30 mgl'!$N$10</c:f>
              <c:strCache>
                <c:ptCount val="1"/>
                <c:pt idx="0">
                  <c:v>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14.80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76A-4032-8780-253B68668469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55.62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76A-4032-8780-253B68668469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59.36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76A-4032-8780-253B68668469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62.20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76A-4032-8780-253B68668469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75.10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76A-4032-8780-253B6866846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'MB pH függés 30 mgl'!$M$11:$M$15</c:f>
              <c:numCache>
                <c:formatCode>General</c:formatCode>
                <c:ptCount val="5"/>
                <c:pt idx="0" formatCode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cat>
          <c:val>
            <c:numRef>
              <c:f>'MB pH függés 30 mgl'!$N$11:$N$15</c:f>
              <c:numCache>
                <c:formatCode>0.00</c:formatCode>
                <c:ptCount val="5"/>
                <c:pt idx="0">
                  <c:v>14.799003913198163</c:v>
                </c:pt>
                <c:pt idx="1">
                  <c:v>55.620775524724309</c:v>
                </c:pt>
                <c:pt idx="2">
                  <c:v>59.356101031661332</c:v>
                </c:pt>
                <c:pt idx="3">
                  <c:v>62.202063322660969</c:v>
                </c:pt>
                <c:pt idx="4">
                  <c:v>75.09782995375312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76A-4032-8780-253B686684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16287136"/>
        <c:axId val="116287696"/>
      </c:barChart>
      <c:catAx>
        <c:axId val="1162871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pH</a:t>
                </a:r>
                <a:endParaRPr lang="hu-HU"/>
              </a:p>
            </c:rich>
          </c:tx>
          <c:layout>
            <c:manualLayout>
              <c:xMode val="edge"/>
              <c:yMode val="edge"/>
              <c:x val="0.45963987741755746"/>
              <c:y val="0.909599809114769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287696"/>
        <c:crosses val="autoZero"/>
        <c:auto val="1"/>
        <c:lblAlgn val="ctr"/>
        <c:lblOffset val="100"/>
        <c:noMultiLvlLbl val="0"/>
      </c:catAx>
      <c:valAx>
        <c:axId val="11628769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1.117328576694321E-2"/>
              <c:y val="0.3888458003320006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287136"/>
        <c:crosses val="autoZero"/>
        <c:crossBetween val="between"/>
      </c:val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916035427728928"/>
          <c:y val="9.8548353741160638E-2"/>
          <c:w val="0.84669152448209906"/>
          <c:h val="0.7374616099290999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'MG pH függés X mgl'!$N$16</c:f>
              <c:strCache>
                <c:ptCount val="1"/>
                <c:pt idx="0">
                  <c:v>E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prstDash val="solid"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-6.91771134709645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89.95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8B7-4B3D-829C-AAEA34EF4BA3}"/>
                </c:ext>
              </c:extLst>
            </c:dLbl>
            <c:dLbl>
              <c:idx val="1"/>
              <c:layout>
                <c:manualLayout>
                  <c:x val="0"/>
                  <c:y val="-1.96001568012544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96.19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8B7-4B3D-829C-AAEA34EF4BA3}"/>
                </c:ext>
              </c:extLst>
            </c:dLbl>
            <c:dLbl>
              <c:idx val="2"/>
              <c:layout>
                <c:manualLayout>
                  <c:x val="-9.5815621859535056E-17"/>
                  <c:y val="-2.21367939674760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96.05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8B7-4B3D-829C-AAEA34EF4BA3}"/>
                </c:ext>
              </c:extLst>
            </c:dLbl>
            <c:dLbl>
              <c:idx val="3"/>
              <c:layout>
                <c:manualLayout>
                  <c:x val="-9.5815621859535056E-17"/>
                  <c:y val="-1.03766732385597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98.18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8B7-4B3D-829C-AAEA34EF4BA3}"/>
                </c:ext>
              </c:extLst>
            </c:dLbl>
            <c:dLbl>
              <c:idx val="4"/>
              <c:layout>
                <c:manualLayout>
                  <c:x val="3.9197752662178788E-3"/>
                  <c:y val="-1.45273425339836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97.92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8B7-4B3D-829C-AAEA34EF4BA3}"/>
                </c:ext>
              </c:extLst>
            </c:dLbl>
            <c:spPr>
              <a:noFill/>
              <a:ln w="25400" cap="flat" cmpd="sng" algn="ctr">
                <a:noFill/>
                <a:prstDash val="solid"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'MG pH függés X mgl'!$M$17:$M$21</c:f>
              <c:numCache>
                <c:formatCode>General</c:formatCode>
                <c:ptCount val="5"/>
                <c:pt idx="0" formatCode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cat>
          <c:val>
            <c:numRef>
              <c:f>'MG pH függés X mgl'!$N$17:$N$21</c:f>
              <c:numCache>
                <c:formatCode>0.00</c:formatCode>
                <c:ptCount val="5"/>
                <c:pt idx="0">
                  <c:v>89.946922005325433</c:v>
                </c:pt>
                <c:pt idx="1">
                  <c:v>96.189317392301049</c:v>
                </c:pt>
                <c:pt idx="2">
                  <c:v>96.048246310109505</c:v>
                </c:pt>
                <c:pt idx="3">
                  <c:v>98.181949426017042</c:v>
                </c:pt>
                <c:pt idx="4">
                  <c:v>97.917438149147401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8B7-4B3D-829C-AAEA34EF4B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71851248"/>
        <c:axId val="173035232"/>
      </c:barChart>
      <c:catAx>
        <c:axId val="1718512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pH</a:t>
                </a:r>
                <a:endParaRPr lang="hu-HU"/>
              </a:p>
            </c:rich>
          </c:tx>
          <c:layout>
            <c:manualLayout>
              <c:xMode val="edge"/>
              <c:yMode val="edge"/>
              <c:x val="0.45963987741755746"/>
              <c:y val="0.909599809114769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3035232"/>
        <c:crosses val="autoZero"/>
        <c:auto val="1"/>
        <c:lblAlgn val="ctr"/>
        <c:lblOffset val="100"/>
        <c:noMultiLvlLbl val="0"/>
      </c:catAx>
      <c:valAx>
        <c:axId val="17303523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E</a:t>
                </a:r>
                <a:r>
                  <a:rPr lang="hu-HU"/>
                  <a:t> </a:t>
                </a:r>
                <a:r>
                  <a:rPr lang="en-US"/>
                  <a:t>(</a:t>
                </a:r>
                <a:r>
                  <a:rPr lang="hu-HU"/>
                  <a:t>%</a:t>
                </a:r>
                <a:r>
                  <a:rPr lang="en-US"/>
                  <a:t>)</a:t>
                </a:r>
              </a:p>
            </c:rich>
          </c:tx>
          <c:layout>
            <c:manualLayout>
              <c:xMode val="edge"/>
              <c:yMode val="edge"/>
              <c:x val="1.1173209554056337E-2"/>
              <c:y val="0.453010413409515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>
                      <a:lumMod val="95000"/>
                      <a:lumOff val="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851248"/>
        <c:crosses val="autoZero"/>
        <c:crossBetween val="between"/>
      </c:valAx>
      <c:spPr>
        <a:solidFill>
          <a:schemeClr val="lt1"/>
        </a:solidFill>
        <a:ln w="3175" cap="flat" cmpd="sng" algn="ctr">
          <a:solidFill>
            <a:schemeClr val="tx1"/>
          </a:solidFill>
          <a:prstDash val="solid"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>
      <a:outerShdw blurRad="40000" dist="20000" dir="5400000" rotWithShape="0">
        <a:srgbClr val="000000">
          <a:alpha val="0"/>
        </a:srgbClr>
      </a:outerShdw>
    </a:effectLst>
  </c:spPr>
  <c:txPr>
    <a:bodyPr/>
    <a:lstStyle/>
    <a:p>
      <a:pPr>
        <a:defRPr sz="140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ea typeface="+mn-ea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view3D>
      <c:rotX val="15"/>
      <c:rotY val="20"/>
      <c:rAngAx val="0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 w="25400">
          <a:noFill/>
        </a:ln>
        <a:effectLst/>
        <a:sp3d/>
      </c:spPr>
    </c:sideWall>
    <c:backWall>
      <c:thickness val="0"/>
      <c:spPr>
        <a:noFill/>
        <a:ln w="25400"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103296253042592E-2"/>
          <c:y val="6.6916385451818522E-2"/>
          <c:w val="0.93162118148431516"/>
          <c:h val="0.8047679353224038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'Nyomelemek grafikon'!$B$1</c:f>
              <c:strCache>
                <c:ptCount val="1"/>
                <c:pt idx="0">
                  <c:v>Control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'Nyomelemek grafikon'!$A$2:$A$11</c:f>
              <c:strCache>
                <c:ptCount val="10"/>
                <c:pt idx="0">
                  <c:v>N</c:v>
                </c:pt>
                <c:pt idx="1">
                  <c:v>Na</c:v>
                </c:pt>
                <c:pt idx="2">
                  <c:v>F</c:v>
                </c:pt>
                <c:pt idx="3">
                  <c:v>Mg</c:v>
                </c:pt>
                <c:pt idx="4">
                  <c:v>Al</c:v>
                </c:pt>
                <c:pt idx="5">
                  <c:v>Si</c:v>
                </c:pt>
                <c:pt idx="6">
                  <c:v>P</c:v>
                </c:pt>
                <c:pt idx="7">
                  <c:v>S</c:v>
                </c:pt>
                <c:pt idx="8">
                  <c:v>Cu</c:v>
                </c:pt>
                <c:pt idx="9">
                  <c:v>Br</c:v>
                </c:pt>
              </c:strCache>
            </c:strRef>
          </c:cat>
          <c:val>
            <c:numRef>
              <c:f>'Nyomelemek grafikon'!$B$2:$B$11</c:f>
              <c:numCache>
                <c:formatCode>General</c:formatCode>
                <c:ptCount val="10"/>
                <c:pt idx="0">
                  <c:v>0.314</c:v>
                </c:pt>
                <c:pt idx="1">
                  <c:v>6.3E-2</c:v>
                </c:pt>
                <c:pt idx="2">
                  <c:v>0</c:v>
                </c:pt>
                <c:pt idx="3">
                  <c:v>0.44500000000000001</c:v>
                </c:pt>
                <c:pt idx="4">
                  <c:v>0.42899999999999999</c:v>
                </c:pt>
                <c:pt idx="5">
                  <c:v>0</c:v>
                </c:pt>
                <c:pt idx="6">
                  <c:v>8.4000000000000005E-2</c:v>
                </c:pt>
                <c:pt idx="7">
                  <c:v>0.17499999999999999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6E-4F59-B8FD-55EF5517540E}"/>
            </c:ext>
          </c:extLst>
        </c:ser>
        <c:ser>
          <c:idx val="1"/>
          <c:order val="1"/>
          <c:tx>
            <c:strRef>
              <c:f>'Nyomelemek grafikon'!$C$1</c:f>
              <c:strCache>
                <c:ptCount val="1"/>
                <c:pt idx="0">
                  <c:v>MB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'Nyomelemek grafikon'!$A$2:$A$11</c:f>
              <c:strCache>
                <c:ptCount val="10"/>
                <c:pt idx="0">
                  <c:v>N</c:v>
                </c:pt>
                <c:pt idx="1">
                  <c:v>Na</c:v>
                </c:pt>
                <c:pt idx="2">
                  <c:v>F</c:v>
                </c:pt>
                <c:pt idx="3">
                  <c:v>Mg</c:v>
                </c:pt>
                <c:pt idx="4">
                  <c:v>Al</c:v>
                </c:pt>
                <c:pt idx="5">
                  <c:v>Si</c:v>
                </c:pt>
                <c:pt idx="6">
                  <c:v>P</c:v>
                </c:pt>
                <c:pt idx="7">
                  <c:v>S</c:v>
                </c:pt>
                <c:pt idx="8">
                  <c:v>Cu</c:v>
                </c:pt>
                <c:pt idx="9">
                  <c:v>Br</c:v>
                </c:pt>
              </c:strCache>
            </c:strRef>
          </c:cat>
          <c:val>
            <c:numRef>
              <c:f>'Nyomelemek grafikon'!$C$2:$C$11</c:f>
              <c:numCache>
                <c:formatCode>0.000</c:formatCode>
                <c:ptCount val="10"/>
                <c:pt idx="0">
                  <c:v>0</c:v>
                </c:pt>
                <c:pt idx="1">
                  <c:v>4.5999999999999999E-2</c:v>
                </c:pt>
                <c:pt idx="2">
                  <c:v>0.87</c:v>
                </c:pt>
                <c:pt idx="3">
                  <c:v>0.32800000000000001</c:v>
                </c:pt>
                <c:pt idx="4">
                  <c:v>0.34</c:v>
                </c:pt>
                <c:pt idx="5">
                  <c:v>0</c:v>
                </c:pt>
                <c:pt idx="6">
                  <c:v>8.4000000000000005E-2</c:v>
                </c:pt>
                <c:pt idx="7">
                  <c:v>0.23599999999999999</c:v>
                </c:pt>
                <c:pt idx="8">
                  <c:v>0.02</c:v>
                </c:pt>
                <c:pt idx="9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6E-4F59-B8FD-55EF5517540E}"/>
            </c:ext>
          </c:extLst>
        </c:ser>
        <c:ser>
          <c:idx val="2"/>
          <c:order val="2"/>
          <c:tx>
            <c:strRef>
              <c:f>'Nyomelemek grafikon'!$D$1</c:f>
              <c:strCache>
                <c:ptCount val="1"/>
                <c:pt idx="0">
                  <c:v>MG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'Nyomelemek grafikon'!$A$2:$A$11</c:f>
              <c:strCache>
                <c:ptCount val="10"/>
                <c:pt idx="0">
                  <c:v>N</c:v>
                </c:pt>
                <c:pt idx="1">
                  <c:v>Na</c:v>
                </c:pt>
                <c:pt idx="2">
                  <c:v>F</c:v>
                </c:pt>
                <c:pt idx="3">
                  <c:v>Mg</c:v>
                </c:pt>
                <c:pt idx="4">
                  <c:v>Al</c:v>
                </c:pt>
                <c:pt idx="5">
                  <c:v>Si</c:v>
                </c:pt>
                <c:pt idx="6">
                  <c:v>P</c:v>
                </c:pt>
                <c:pt idx="7">
                  <c:v>S</c:v>
                </c:pt>
                <c:pt idx="8">
                  <c:v>Cu</c:v>
                </c:pt>
                <c:pt idx="9">
                  <c:v>Br</c:v>
                </c:pt>
              </c:strCache>
            </c:strRef>
          </c:cat>
          <c:val>
            <c:numRef>
              <c:f>'Nyomelemek grafikon'!$D$2:$D$11</c:f>
              <c:numCache>
                <c:formatCode>0.000</c:formatCode>
                <c:ptCount val="10"/>
                <c:pt idx="0">
                  <c:v>0</c:v>
                </c:pt>
                <c:pt idx="1">
                  <c:v>6.3333333333333325E-2</c:v>
                </c:pt>
                <c:pt idx="2">
                  <c:v>1.7633333333333334</c:v>
                </c:pt>
                <c:pt idx="3">
                  <c:v>0.31166666666666665</c:v>
                </c:pt>
                <c:pt idx="4">
                  <c:v>0.40333333333333338</c:v>
                </c:pt>
                <c:pt idx="5">
                  <c:v>8.3333333333333332E-3</c:v>
                </c:pt>
                <c:pt idx="6">
                  <c:v>0.10666666666666667</c:v>
                </c:pt>
                <c:pt idx="7">
                  <c:v>0.37000000000000005</c:v>
                </c:pt>
                <c:pt idx="8">
                  <c:v>1.4999999999999999E-2</c:v>
                </c:pt>
                <c:pt idx="9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C6E-4F59-B8FD-55EF5517540E}"/>
            </c:ext>
          </c:extLst>
        </c:ser>
        <c:ser>
          <c:idx val="3"/>
          <c:order val="3"/>
          <c:tx>
            <c:strRef>
              <c:f>'Nyomelemek grafikon'!$E$1</c:f>
              <c:strCache>
                <c:ptCount val="1"/>
                <c:pt idx="0">
                  <c:v>Congo Red</c:v>
                </c:pt>
              </c:strCache>
            </c:strRef>
          </c:tx>
          <c:spPr>
            <a:solidFill>
              <a:schemeClr val="dk1">
                <a:tint val="985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'Nyomelemek grafikon'!$A$2:$A$11</c:f>
              <c:strCache>
                <c:ptCount val="10"/>
                <c:pt idx="0">
                  <c:v>N</c:v>
                </c:pt>
                <c:pt idx="1">
                  <c:v>Na</c:v>
                </c:pt>
                <c:pt idx="2">
                  <c:v>F</c:v>
                </c:pt>
                <c:pt idx="3">
                  <c:v>Mg</c:v>
                </c:pt>
                <c:pt idx="4">
                  <c:v>Al</c:v>
                </c:pt>
                <c:pt idx="5">
                  <c:v>Si</c:v>
                </c:pt>
                <c:pt idx="6">
                  <c:v>P</c:v>
                </c:pt>
                <c:pt idx="7">
                  <c:v>S</c:v>
                </c:pt>
                <c:pt idx="8">
                  <c:v>Cu</c:v>
                </c:pt>
                <c:pt idx="9">
                  <c:v>Br</c:v>
                </c:pt>
              </c:strCache>
            </c:strRef>
          </c:cat>
          <c:val>
            <c:numRef>
              <c:f>'Nyomelemek grafikon'!$E$2:$E$11</c:f>
              <c:numCache>
                <c:formatCode>0.000</c:formatCode>
                <c:ptCount val="10"/>
                <c:pt idx="0">
                  <c:v>0</c:v>
                </c:pt>
                <c:pt idx="1">
                  <c:v>9.6000000000000002E-2</c:v>
                </c:pt>
                <c:pt idx="2">
                  <c:v>2.3899999999999997</c:v>
                </c:pt>
                <c:pt idx="3">
                  <c:v>0.35799999999999998</c:v>
                </c:pt>
                <c:pt idx="4">
                  <c:v>0.36599999999999999</c:v>
                </c:pt>
                <c:pt idx="5">
                  <c:v>1.7999999999999999E-2</c:v>
                </c:pt>
                <c:pt idx="6">
                  <c:v>9.6000000000000002E-2</c:v>
                </c:pt>
                <c:pt idx="7">
                  <c:v>0.23799999999999999</c:v>
                </c:pt>
                <c:pt idx="8">
                  <c:v>8.0000000000000002E-3</c:v>
                </c:pt>
                <c:pt idx="9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C6E-4F59-B8FD-55EF5517540E}"/>
            </c:ext>
          </c:extLst>
        </c:ser>
        <c:ser>
          <c:idx val="4"/>
          <c:order val="4"/>
          <c:tx>
            <c:strRef>
              <c:f>'Nyomelemek grafikon'!$F$1</c:f>
              <c:strCache>
                <c:ptCount val="1"/>
                <c:pt idx="0">
                  <c:v>BPB</c:v>
                </c:pt>
              </c:strCache>
            </c:strRef>
          </c:tx>
          <c:spPr>
            <a:solidFill>
              <a:schemeClr val="tx2">
                <a:lumMod val="5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'Nyomelemek grafikon'!$A$2:$A$11</c:f>
              <c:strCache>
                <c:ptCount val="10"/>
                <c:pt idx="0">
                  <c:v>N</c:v>
                </c:pt>
                <c:pt idx="1">
                  <c:v>Na</c:v>
                </c:pt>
                <c:pt idx="2">
                  <c:v>F</c:v>
                </c:pt>
                <c:pt idx="3">
                  <c:v>Mg</c:v>
                </c:pt>
                <c:pt idx="4">
                  <c:v>Al</c:v>
                </c:pt>
                <c:pt idx="5">
                  <c:v>Si</c:v>
                </c:pt>
                <c:pt idx="6">
                  <c:v>P</c:v>
                </c:pt>
                <c:pt idx="7">
                  <c:v>S</c:v>
                </c:pt>
                <c:pt idx="8">
                  <c:v>Cu</c:v>
                </c:pt>
                <c:pt idx="9">
                  <c:v>Br</c:v>
                </c:pt>
              </c:strCache>
            </c:strRef>
          </c:cat>
          <c:val>
            <c:numRef>
              <c:f>'Nyomelemek grafikon'!$F$2:$F$11</c:f>
              <c:numCache>
                <c:formatCode>0.000</c:formatCode>
                <c:ptCount val="10"/>
                <c:pt idx="0">
                  <c:v>0</c:v>
                </c:pt>
                <c:pt idx="1">
                  <c:v>5.000000000000001E-2</c:v>
                </c:pt>
                <c:pt idx="2">
                  <c:v>1.5200000000000002</c:v>
                </c:pt>
                <c:pt idx="3">
                  <c:v>0.19166666666666665</c:v>
                </c:pt>
                <c:pt idx="4">
                  <c:v>0.69</c:v>
                </c:pt>
                <c:pt idx="5">
                  <c:v>0</c:v>
                </c:pt>
                <c:pt idx="6">
                  <c:v>8.5000000000000006E-2</c:v>
                </c:pt>
                <c:pt idx="7">
                  <c:v>0.38500000000000001</c:v>
                </c:pt>
                <c:pt idx="8" formatCode="General">
                  <c:v>0</c:v>
                </c:pt>
                <c:pt idx="9" formatCode="General">
                  <c:v>0.13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C6E-4F59-B8FD-55EF551754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32377344"/>
        <c:axId val="232377904"/>
        <c:axId val="232409552"/>
      </c:bar3DChart>
      <c:catAx>
        <c:axId val="23237734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6350" cap="flat" cmpd="sng" algn="ctr">
            <a:solidFill>
              <a:schemeClr val="dk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32377904"/>
        <c:crosses val="autoZero"/>
        <c:auto val="1"/>
        <c:lblAlgn val="ctr"/>
        <c:lblOffset val="100"/>
        <c:noMultiLvlLbl val="0"/>
      </c:catAx>
      <c:valAx>
        <c:axId val="232377904"/>
        <c:scaling>
          <c:orientation val="minMax"/>
          <c:min val="0"/>
        </c:scaling>
        <c:delete val="1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32377344"/>
        <c:crosses val="autoZero"/>
        <c:crossBetween val="between"/>
      </c:valAx>
      <c:serAx>
        <c:axId val="232409552"/>
        <c:scaling>
          <c:orientation val="minMax"/>
        </c:scaling>
        <c:delete val="1"/>
        <c:axPos val="b"/>
        <c:majorTickMark val="out"/>
        <c:minorTickMark val="none"/>
        <c:tickLblPos val="nextTo"/>
        <c:crossAx val="232377904"/>
        <c:crosses val="autoZero"/>
      </c:serAx>
      <c:spPr>
        <a:noFill/>
        <a:ln w="3175">
          <a:solidFill>
            <a:schemeClr val="tx1">
              <a:lumMod val="95000"/>
              <a:lumOff val="5000"/>
            </a:schemeClr>
          </a:solidFill>
        </a:ln>
        <a:effectLst/>
      </c:spPr>
    </c:plotArea>
    <c:legend>
      <c:legendPos val="r"/>
      <c:layout>
        <c:manualLayout>
          <c:xMode val="edge"/>
          <c:yMode val="edge"/>
          <c:x val="0.46182890595973758"/>
          <c:y val="8.4341566977753191E-2"/>
          <c:w val="0.49015869561946374"/>
          <c:h val="0.25702861826188222"/>
        </c:manualLayout>
      </c:layout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38100">
      <a:noFill/>
    </a:ln>
    <a:effectLst/>
  </c:spPr>
  <c:txPr>
    <a:bodyPr/>
    <a:lstStyle/>
    <a:p>
      <a:pPr>
        <a:defRPr sz="1000">
          <a:solidFill>
            <a:schemeClr val="tx1">
              <a:lumMod val="95000"/>
              <a:lumOff val="5000"/>
            </a:schemeClr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10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2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dk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141">
  <cs:axisTitle>
    <cs:lnRef idx="0"/>
    <cs:fillRef idx="0"/>
    <cs:effectRef idx="0"/>
    <cs:fontRef idx="minor">
      <a:schemeClr val="lt1"/>
    </cs:fontRef>
    <cs:defRPr sz="1000" b="1" kern="1200"/>
  </cs:axisTitle>
  <cs:categoryAxis>
    <cs:lnRef idx="1">
      <a:schemeClr val="dk1">
        <a:tint val="75000"/>
      </a:schemeClr>
    </cs:lnRef>
    <cs:fillRef idx="0"/>
    <cs:effectRef idx="0"/>
    <cs:fontRef idx="minor">
      <a:schemeClr val="lt1"/>
    </cs:fontRef>
    <cs:spPr>
      <a:ln>
        <a:round/>
      </a:ln>
    </cs:spPr>
    <cs:defRPr sz="1000" kern="1200"/>
  </cs:categoryAxis>
  <cs:chartArea>
    <cs:lnRef idx="0"/>
    <cs:fillRef idx="1">
      <a:schemeClr val="dk1"/>
    </cs:fillRef>
    <cs:effectRef idx="0"/>
    <cs:fontRef idx="minor">
      <a:schemeClr val="lt1"/>
    </cs:fontRef>
    <cs:defRPr sz="1000" kern="1200"/>
  </cs:chartArea>
  <cs:dataLabel>
    <cs:lnRef idx="0"/>
    <cs:fillRef idx="0"/>
    <cs:effectRef idx="0"/>
    <cs:fontRef idx="minor">
      <a:schemeClr val="lt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3">
      <cs:styleClr val="auto"/>
    </cs:fillRef>
    <cs:effectRef idx="3">
      <a:schemeClr val="dk1"/>
    </cs:effectRef>
    <cs:fontRef idx="minor">
      <a:schemeClr val="dk1"/>
    </cs:fontRef>
  </cs:dataPoint>
  <cs:dataPoint3D>
    <cs:lnRef idx="0"/>
    <cs:fillRef idx="1">
      <cs:styleClr val="auto"/>
    </cs:fillRef>
    <cs:effectRef idx="3">
      <a:schemeClr val="dk1"/>
    </cs:effectRef>
    <cs:fontRef idx="minor">
      <a:schemeClr val="dk1"/>
    </cs:fontRef>
  </cs:dataPoint3D>
  <cs:dataPointLine>
    <cs:lnRef idx="1">
      <cs:styleClr val="auto"/>
    </cs:lnRef>
    <cs:lineWidthScale>5</cs:lineWidthScale>
    <cs:fillRef idx="0"/>
    <cs:effectRef idx="0"/>
    <cs:fontRef idx="minor">
      <a:schemeClr val="dk2"/>
    </cs:fontRef>
    <cs:spPr>
      <a:ln cap="rnd">
        <a:round/>
      </a:ln>
    </cs:spPr>
  </cs:dataPointLine>
  <cs:dataPointMarker>
    <cs:lnRef idx="1">
      <cs:styleClr val="auto"/>
    </cs:lnRef>
    <cs:fillRef idx="3">
      <cs:styleClr val="auto"/>
    </cs:fillRef>
    <cs:effectRef idx="3">
      <a:schemeClr val="dk1"/>
    </cs:effectRef>
    <cs:fontRef idx="minor">
      <a:schemeClr val="dk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dk2"/>
    </cs:fontRef>
    <cs:spPr>
      <a:ln>
        <a:round/>
      </a:ln>
    </cs:spPr>
  </cs:dataPointWireframe>
  <cs:dataTable>
    <cs:lnRef idx="1">
      <a:schemeClr val="lt1"/>
    </cs:lnRef>
    <cs:fillRef idx="0"/>
    <cs:effectRef idx="0"/>
    <cs:fontRef idx="minor">
      <a:schemeClr val="lt1"/>
    </cs:fontRef>
    <cs:spPr>
      <a:ln>
        <a:round/>
      </a:ln>
    </cs:spPr>
    <cs:defRPr sz="1000" kern="1200"/>
  </cs:dataTable>
  <cs:downBar>
    <cs:lnRef idx="0"/>
    <cs:fillRef idx="3">
      <a:schemeClr val="dk1">
        <a:tint val="85000"/>
      </a:schemeClr>
    </cs:fillRef>
    <cs:effectRef idx="3">
      <a:schemeClr val="dk1"/>
    </cs:effectRef>
    <cs:fontRef idx="minor">
      <a:schemeClr val="lt1"/>
    </cs:fontRef>
  </cs:downBar>
  <cs:dropLine>
    <cs:lnRef idx="1">
      <a:schemeClr val="lt1"/>
    </cs:lnRef>
    <cs:fillRef idx="0"/>
    <cs:effectRef idx="0"/>
    <cs:fontRef idx="minor">
      <a:schemeClr val="lt1"/>
    </cs:fontRef>
    <cs:spPr>
      <a:ln>
        <a:round/>
      </a:ln>
    </cs:spPr>
  </cs:dropLine>
  <cs:errorBar>
    <cs:lnRef idx="1">
      <a:schemeClr val="lt1"/>
    </cs:lnRef>
    <cs:fillRef idx="1">
      <a:schemeClr val="lt1"/>
    </cs:fillRef>
    <cs:effectRef idx="0"/>
    <cs:fontRef idx="minor">
      <a:schemeClr val="dk1"/>
    </cs:fontRef>
    <cs:spPr>
      <a:ln>
        <a:round/>
      </a:ln>
    </cs:spPr>
  </cs:errorBar>
  <cs:floor>
    <cs:lnRef idx="0"/>
    <cs:fillRef idx="1">
      <a:schemeClr val="dk1">
        <a:tint val="95000"/>
      </a:schemeClr>
    </cs:fillRef>
    <cs:effectRef idx="0"/>
    <cs:fontRef idx="minor">
      <a:schemeClr val="lt1"/>
    </cs:fontRef>
  </cs:floor>
  <cs:gridlineMajor>
    <cs:lnRef idx="1">
      <a:schemeClr val="dk1">
        <a:tint val="75000"/>
      </a:schemeClr>
    </cs:lnRef>
    <cs:fillRef idx="0"/>
    <cs:effectRef idx="0"/>
    <cs:fontRef idx="minor">
      <a:schemeClr val="dk2"/>
    </cs:fontRef>
    <cs:spPr>
      <a:ln>
        <a:round/>
      </a:ln>
    </cs:spPr>
  </cs:gridlineMajor>
  <cs:gridlineMinor>
    <cs:lnRef idx="1">
      <a:schemeClr val="dk1">
        <a:tint val="90000"/>
      </a:schemeClr>
    </cs:lnRef>
    <cs:fillRef idx="0"/>
    <cs:effectRef idx="0"/>
    <cs:fontRef idx="minor">
      <a:schemeClr val="dk2"/>
    </cs:fontRef>
    <cs:spPr>
      <a:ln>
        <a:round/>
      </a:ln>
    </cs:spPr>
  </cs:gridlineMinor>
  <cs:hiLoLine>
    <cs:lnRef idx="1">
      <a:schemeClr val="lt1"/>
    </cs:lnRef>
    <cs:fillRef idx="0"/>
    <cs:effectRef idx="0"/>
    <cs:fontRef idx="minor">
      <a:schemeClr val="lt1"/>
    </cs:fontRef>
    <cs:spPr>
      <a:ln>
        <a:round/>
      </a:ln>
    </cs:spPr>
  </cs:hiLoLine>
  <cs:leaderLine>
    <cs:lnRef idx="1">
      <a:schemeClr val="lt1"/>
    </cs:lnRef>
    <cs:fillRef idx="0"/>
    <cs:effectRef idx="0"/>
    <cs:fontRef idx="minor">
      <a:schemeClr val="lt1"/>
    </cs:fontRef>
    <cs:spPr>
      <a:ln>
        <a:round/>
      </a:ln>
    </cs:spPr>
  </cs:leaderLine>
  <cs:legend>
    <cs:lnRef idx="0"/>
    <cs:fillRef idx="0"/>
    <cs:effectRef idx="0"/>
    <cs:fontRef idx="minor">
      <a:schemeClr val="lt1"/>
    </cs:fontRef>
    <cs:defRPr sz="1000" kern="1200"/>
  </cs:legend>
  <cs:plotArea>
    <cs:lnRef idx="0"/>
    <cs:fillRef idx="1">
      <a:schemeClr val="dk1">
        <a:tint val="95000"/>
      </a:schemeClr>
    </cs:fillRef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1">
      <a:schemeClr val="dk1">
        <a:tint val="75000"/>
      </a:schemeClr>
    </cs:lnRef>
    <cs:fillRef idx="0"/>
    <cs:effectRef idx="0"/>
    <cs:fontRef idx="minor">
      <a:schemeClr val="lt1"/>
    </cs:fontRef>
    <cs:spPr>
      <a:ln>
        <a:round/>
      </a:ln>
    </cs:spPr>
    <cs:defRPr sz="1000" kern="1200"/>
  </cs:seriesAxis>
  <cs:seriesLine>
    <cs:lnRef idx="1">
      <a:schemeClr val="lt1"/>
    </cs:lnRef>
    <cs:fillRef idx="0"/>
    <cs:effectRef idx="0"/>
    <cs:fontRef idx="minor">
      <a:schemeClr val="dk1"/>
    </cs:fontRef>
    <cs:spPr>
      <a:ln>
        <a:round/>
      </a:ln>
    </cs:spPr>
  </cs:seriesLine>
  <cs:title>
    <cs:lnRef idx="0"/>
    <cs:fillRef idx="0"/>
    <cs:effectRef idx="0"/>
    <cs:fontRef idx="minor">
      <a:schemeClr val="lt1"/>
    </cs:fontRef>
    <cs:defRPr sz="1800" b="1" kern="1200"/>
  </cs:title>
  <cs:trendline>
    <cs:lnRef idx="1">
      <a:schemeClr val="lt1"/>
    </cs:lnRef>
    <cs:fillRef idx="0"/>
    <cs:effectRef idx="0"/>
    <cs:fontRef idx="minor">
      <a:schemeClr val="lt1"/>
    </cs:fontRef>
    <cs:spPr>
      <a:ln cap="rnd">
        <a:round/>
      </a:ln>
    </cs:spPr>
  </cs:trendline>
  <cs:trendlineLabel>
    <cs:lnRef idx="0"/>
    <cs:fillRef idx="0"/>
    <cs:effectRef idx="0"/>
    <cs:fontRef idx="minor">
      <a:schemeClr val="lt1"/>
    </cs:fontRef>
    <cs:defRPr sz="1000" kern="1200"/>
  </cs:trendlineLabel>
  <cs:upBar>
    <cs:lnRef idx="0"/>
    <cs:fillRef idx="3">
      <a:schemeClr val="dk1">
        <a:tint val="25000"/>
      </a:schemeClr>
    </cs:fillRef>
    <cs:effectRef idx="3">
      <a:schemeClr val="dk1"/>
    </cs:effectRef>
    <cs:fontRef idx="minor">
      <a:schemeClr val="lt1"/>
    </cs:fontRef>
  </cs:upBar>
  <cs:valueAxis>
    <cs:lnRef idx="1">
      <a:schemeClr val="dk1">
        <a:tint val="75000"/>
      </a:schemeClr>
    </cs:lnRef>
    <cs:fillRef idx="0"/>
    <cs:effectRef idx="0"/>
    <cs:fontRef idx="minor">
      <a:schemeClr val="lt1"/>
    </cs:fontRef>
    <cs:spPr>
      <a:ln>
        <a:round/>
      </a:ln>
    </cs:spPr>
    <cs:defRPr sz="1000" kern="1200"/>
  </cs:valueAxis>
  <cs:wall>
    <cs:lnRef idx="0"/>
    <cs:fillRef idx="1">
      <a:schemeClr val="dk1">
        <a:tint val="95000"/>
      </a:schemeClr>
    </cs:fillRef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0.92137</cdr:y>
    </cdr:from>
    <cdr:to>
      <cdr:x>0.12783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85034"/>
          <a:ext cx="598238" cy="2547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latin typeface="Arial" panose="020B0604020202020204" pitchFamily="34" charset="0"/>
              <a:cs typeface="Arial" panose="020B0604020202020204" pitchFamily="34" charset="0"/>
            </a:rPr>
            <a:t>a.</a:t>
          </a:r>
          <a:endParaRPr lang="hu-HU" sz="14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0.00608</cdr:x>
      <cdr:y>0.90466</cdr:y>
    </cdr:from>
    <cdr:to>
      <cdr:x>0.15784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59119" y="5536062"/>
          <a:ext cx="1475099" cy="5834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hu-HU" sz="1200" b="1">
              <a:latin typeface="Arial" panose="020B0604020202020204" pitchFamily="34" charset="0"/>
              <a:cs typeface="Arial" panose="020B0604020202020204" pitchFamily="34" charset="0"/>
            </a:rPr>
            <a:t>b.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0.9323</cdr:y>
    </cdr:from>
    <cdr:to>
      <cdr:x>0.11505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3020445"/>
          <a:ext cx="538428" cy="2193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latin typeface="Arial" panose="020B0604020202020204" pitchFamily="34" charset="0"/>
              <a:cs typeface="Arial" panose="020B0604020202020204" pitchFamily="34" charset="0"/>
            </a:rPr>
            <a:t>b.</a:t>
          </a:r>
          <a:endParaRPr lang="hu-HU" sz="14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0.91821</cdr:y>
    </cdr:from>
    <cdr:to>
      <cdr:x>0.13551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74797"/>
          <a:ext cx="634185" cy="2649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latin typeface="Arial" panose="020B0604020202020204" pitchFamily="34" charset="0"/>
              <a:cs typeface="Arial" panose="020B0604020202020204" pitchFamily="34" charset="0"/>
            </a:rPr>
            <a:t>c.</a:t>
          </a:r>
          <a:endParaRPr lang="hu-HU" sz="14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0.91767</cdr:y>
    </cdr:from>
    <cdr:to>
      <cdr:x>0.11044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73040"/>
          <a:ext cx="516853" cy="2667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latin typeface="Arial" panose="020B0604020202020204" pitchFamily="34" charset="0"/>
              <a:cs typeface="Arial" panose="020B0604020202020204" pitchFamily="34" charset="0"/>
            </a:rPr>
            <a:t>d.</a:t>
          </a:r>
          <a:endParaRPr lang="hu-HU" sz="14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</cdr:x>
      <cdr:y>0.90813</cdr:y>
    </cdr:from>
    <cdr:to>
      <cdr:x>0.1164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42132"/>
          <a:ext cx="544746" cy="2976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>
              <a:latin typeface="Arial" panose="020B0604020202020204" pitchFamily="34" charset="0"/>
              <a:cs typeface="Arial" panose="020B0604020202020204" pitchFamily="34" charset="0"/>
            </a:rPr>
            <a:t>a.</a:t>
          </a:r>
          <a:endParaRPr lang="hu-HU" sz="12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</cdr:x>
      <cdr:y>0.90014</cdr:y>
    </cdr:from>
    <cdr:to>
      <cdr:x>0.12783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16246"/>
          <a:ext cx="598238" cy="3235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>
              <a:latin typeface="Arial" panose="020B0604020202020204" pitchFamily="34" charset="0"/>
              <a:cs typeface="Arial" panose="020B0604020202020204" pitchFamily="34" charset="0"/>
            </a:rPr>
            <a:t>b.</a:t>
          </a:r>
          <a:endParaRPr lang="hu-HU" sz="12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</cdr:x>
      <cdr:y>0.89614</cdr:y>
    </cdr:from>
    <cdr:to>
      <cdr:x>0.1502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0" y="2903287"/>
          <a:ext cx="702929" cy="3364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>
              <a:latin typeface="Arial" panose="020B0604020202020204" pitchFamily="34" charset="0"/>
              <a:cs typeface="Arial" panose="020B0604020202020204" pitchFamily="34" charset="0"/>
            </a:rPr>
            <a:t>c.</a:t>
          </a:r>
          <a:endParaRPr lang="hu-HU" sz="12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0.00547</cdr:x>
      <cdr:y>0.93775</cdr:y>
    </cdr:from>
    <cdr:to>
      <cdr:x>0.13564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53163" y="5738577"/>
          <a:ext cx="1265274" cy="3809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 b="1">
              <a:latin typeface="Arial" panose="020B0604020202020204" pitchFamily="34" charset="0"/>
              <a:cs typeface="Arial" panose="020B0604020202020204" pitchFamily="34" charset="0"/>
            </a:rPr>
            <a:t>d.</a:t>
          </a:r>
          <a:endParaRPr lang="hu-HU" sz="12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0.01721</cdr:x>
      <cdr:y>0.91912</cdr:y>
    </cdr:from>
    <cdr:to>
      <cdr:x>0.14301</cdr:x>
      <cdr:y>1</cdr:y>
    </cdr:to>
    <cdr:sp macro="" textlink="">
      <cdr:nvSpPr>
        <cdr:cNvPr id="2" name="Szövegdoboz 1"/>
        <cdr:cNvSpPr txBox="1"/>
      </cdr:nvSpPr>
      <cdr:spPr>
        <a:xfrm xmlns:a="http://schemas.openxmlformats.org/drawingml/2006/main">
          <a:off x="80548" y="2977738"/>
          <a:ext cx="588737" cy="2620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hu-HU" sz="1200" b="1">
              <a:latin typeface="Arial" panose="020B0604020202020204" pitchFamily="34" charset="0"/>
              <a:cs typeface="Arial" panose="020B0604020202020204" pitchFamily="34" charset="0"/>
            </a:rPr>
            <a:t>a.</a:t>
          </a:r>
        </a:p>
      </cdr:txBody>
    </cdr:sp>
  </cdr:relSizeAnchor>
</c:userShape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E8B44-65E1-4C45-A503-3AE2BCC8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Eszter</dc:creator>
  <cp:keywords/>
  <dc:description/>
  <cp:lastModifiedBy>Eszter</cp:lastModifiedBy>
  <cp:revision>3</cp:revision>
  <dcterms:created xsi:type="dcterms:W3CDTF">2018-04-13T15:55:00Z</dcterms:created>
  <dcterms:modified xsi:type="dcterms:W3CDTF">2018-04-13T16:05:00Z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zotero-version="5.0.43"&gt;&lt;session id="Xvzx6x0g"/&gt;&lt;style id="http://www.zotero.org/styles/chimia" hasBibliography="1" bibliographyStyleHasBeenSet="1"/&gt;&lt;prefs&gt;&lt;pref name="fieldType" value="Field"/&gt;&lt;pref name="automaticJournalAbbreviati</vt:lpwstr>
  </property>
  <property fmtid="{D5CDD505-2E9C-101B-9397-08002B2CF9AE}" pid="3" name="ZOTERO_PREF_2">
    <vt:lpwstr>ons" value="true"/&gt;&lt;/prefs&gt;&lt;/data&gt;</vt:lpwstr>
  </property>
</Properties>
</file>